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D4" w:rsidRPr="002418DD" w:rsidRDefault="001D2DD4" w:rsidP="001D2DD4">
      <w:pPr>
        <w:pStyle w:val="Listaszerbekezds"/>
        <w:spacing w:line="23" w:lineRule="atLeast"/>
        <w:rPr>
          <w:rFonts w:ascii="Times New Roman" w:hAnsi="Times New Roman" w:cs="Times New Roman"/>
        </w:rPr>
      </w:pPr>
      <w:bookmarkStart w:id="0" w:name="_GoBack"/>
      <w:bookmarkEnd w:id="0"/>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DB02D5">
      <w:pPr>
        <w:widowControl/>
        <w:autoSpaceDE/>
        <w:autoSpaceDN/>
        <w:spacing w:after="200" w:line="276" w:lineRule="auto"/>
        <w:jc w:val="center"/>
        <w:rPr>
          <w:rFonts w:ascii="Times New Roman" w:hAnsi="Times New Roman" w:cs="Times New Roman"/>
        </w:rPr>
      </w:pPr>
      <w:r w:rsidRPr="002F5874">
        <w:rPr>
          <w:rFonts w:ascii="Times New Roman" w:hAnsi="Times New Roman" w:cs="Times New Roman"/>
          <w:b/>
        </w:rPr>
        <w:t>A</w:t>
      </w:r>
      <w:r w:rsidR="002F5874" w:rsidRPr="002F5874">
        <w:rPr>
          <w:rFonts w:ascii="Times New Roman" w:hAnsi="Times New Roman" w:cs="Times New Roman"/>
          <w:b/>
        </w:rPr>
        <w:t xml:space="preserve"> HUN-REN</w:t>
      </w:r>
      <w:r w:rsidRPr="002418DD">
        <w:rPr>
          <w:rFonts w:ascii="Times New Roman" w:hAnsi="Times New Roman" w:cs="Times New Roman"/>
        </w:rPr>
        <w:t xml:space="preserve"> </w:t>
      </w:r>
      <w:r w:rsidRPr="002418DD">
        <w:rPr>
          <w:rFonts w:ascii="Times New Roman" w:hAnsi="Times New Roman" w:cs="Times New Roman"/>
          <w:b/>
        </w:rPr>
        <w:t>Földfizikai és Űrtudományi Kutatóintézet</w:t>
      </w:r>
    </w:p>
    <w:p w:rsidR="00DB02D5" w:rsidRPr="002418DD" w:rsidRDefault="00DB02D5" w:rsidP="00DB02D5">
      <w:pPr>
        <w:widowControl/>
        <w:autoSpaceDE/>
        <w:autoSpaceDN/>
        <w:spacing w:after="200" w:line="276" w:lineRule="auto"/>
        <w:jc w:val="center"/>
        <w:rPr>
          <w:rFonts w:ascii="Times New Roman" w:hAnsi="Times New Roman" w:cs="Times New Roman"/>
        </w:rPr>
      </w:pPr>
      <w:r w:rsidRPr="002418DD">
        <w:rPr>
          <w:rFonts w:ascii="Times New Roman" w:hAnsi="Times New Roman" w:cs="Times New Roman"/>
        </w:rPr>
        <w:t>VISSZAÉLÉS-BEJELENTÉSI SZABÁLYZATA</w:t>
      </w: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DB02D5">
      <w:pPr>
        <w:pStyle w:val="Listaszerbekezds"/>
        <w:spacing w:line="23" w:lineRule="atLeast"/>
        <w:jc w:val="center"/>
        <w:rPr>
          <w:rFonts w:ascii="Times New Roman" w:hAnsi="Times New Roman" w:cs="Times New Roman"/>
        </w:rPr>
      </w:pPr>
      <w:r w:rsidRPr="002418DD">
        <w:rPr>
          <w:rFonts w:ascii="Times New Roman" w:hAnsi="Times New Roman" w:cs="Times New Roman"/>
        </w:rPr>
        <w:t xml:space="preserve">Hatályos: </w:t>
      </w:r>
      <w:r w:rsidR="002F5874">
        <w:rPr>
          <w:rFonts w:ascii="Times New Roman" w:hAnsi="Times New Roman" w:cs="Times New Roman"/>
        </w:rPr>
        <w:t>2024. január 1-től</w:t>
      </w: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DB02D5" w:rsidRPr="002418DD" w:rsidRDefault="00DB02D5" w:rsidP="001D2DD4">
      <w:pPr>
        <w:pStyle w:val="Listaszerbekezds"/>
        <w:spacing w:line="23" w:lineRule="atLeast"/>
        <w:rPr>
          <w:rFonts w:ascii="Times New Roman" w:hAnsi="Times New Roman" w:cs="Times New Roman"/>
        </w:rPr>
      </w:pPr>
    </w:p>
    <w:p w:rsidR="001D2DD4" w:rsidRPr="002418DD" w:rsidRDefault="001D2DD4" w:rsidP="001D2DD4">
      <w:pPr>
        <w:pStyle w:val="Listaszerbekezds"/>
        <w:numPr>
          <w:ilvl w:val="0"/>
          <w:numId w:val="33"/>
        </w:numPr>
        <w:spacing w:line="23" w:lineRule="atLeast"/>
        <w:ind w:left="1418" w:hanging="284"/>
        <w:rPr>
          <w:rFonts w:ascii="Times New Roman" w:hAnsi="Times New Roman" w:cs="Times New Roman"/>
          <w:b/>
        </w:rPr>
      </w:pPr>
      <w:r w:rsidRPr="002418DD">
        <w:rPr>
          <w:rFonts w:ascii="Times New Roman" w:hAnsi="Times New Roman" w:cs="Times New Roman"/>
          <w:b/>
        </w:rPr>
        <w:t>A SZABÁLYOZÁS CÉLJA, A SZABÁLYZAT SZEMÉLYI HATÁLYA</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r w:rsidRPr="002418DD">
        <w:rPr>
          <w:rFonts w:ascii="Times New Roman" w:hAnsi="Times New Roman" w:cs="Times New Roman"/>
        </w:rPr>
        <w:t>Jelen Visszaélés-bejelentési szabályzat (továbbiakban: szabályzat) kiadásának célja, a panaszokról, a közérdekű bejelentésekről, valamint a visszaélések bejelentésével összefüggő szabályokról szóló</w:t>
      </w:r>
      <w:r w:rsidR="002F5874">
        <w:rPr>
          <w:rFonts w:ascii="Times New Roman" w:hAnsi="Times New Roman" w:cs="Times New Roman"/>
        </w:rPr>
        <w:t xml:space="preserve"> </w:t>
      </w:r>
      <w:r w:rsidRPr="002418DD">
        <w:rPr>
          <w:rFonts w:ascii="Times New Roman" w:hAnsi="Times New Roman" w:cs="Times New Roman"/>
        </w:rPr>
        <w:t>2023. évi XXV. törvényben (a továbbiakban: Panasztörvény) foglaltaknak való megfelelés.</w:t>
      </w:r>
    </w:p>
    <w:p w:rsidR="001D2DD4" w:rsidRPr="002418DD" w:rsidRDefault="001D2DD4" w:rsidP="001D2DD4">
      <w:pPr>
        <w:pStyle w:val="Listaszerbekezds"/>
        <w:tabs>
          <w:tab w:val="left" w:pos="9072"/>
        </w:tabs>
        <w:spacing w:line="23" w:lineRule="atLeast"/>
        <w:ind w:left="0" w:right="0"/>
        <w:rPr>
          <w:rFonts w:ascii="Times New Roman" w:hAnsi="Times New Roman" w:cs="Times New Roman"/>
        </w:rPr>
      </w:pP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r w:rsidRPr="002418DD">
        <w:rPr>
          <w:rFonts w:ascii="Times New Roman" w:hAnsi="Times New Roman" w:cs="Times New Roman"/>
        </w:rPr>
        <w:t xml:space="preserve">A szabályzat személyi hatálya a </w:t>
      </w:r>
      <w:r w:rsidR="002F5874">
        <w:rPr>
          <w:rFonts w:ascii="Times New Roman" w:hAnsi="Times New Roman" w:cs="Times New Roman"/>
        </w:rPr>
        <w:t xml:space="preserve">HUN-REN </w:t>
      </w:r>
      <w:r w:rsidRPr="002418DD">
        <w:rPr>
          <w:rFonts w:ascii="Times New Roman" w:hAnsi="Times New Roman" w:cs="Times New Roman"/>
        </w:rPr>
        <w:t>Földfizikai és Űrtudományi Kutatóintézettel (a továbbiakban:</w:t>
      </w:r>
      <w:r w:rsidR="002F5874">
        <w:rPr>
          <w:rFonts w:ascii="Times New Roman" w:hAnsi="Times New Roman" w:cs="Times New Roman"/>
        </w:rPr>
        <w:t xml:space="preserve"> HUN-REN </w:t>
      </w:r>
      <w:r w:rsidRPr="002418DD">
        <w:rPr>
          <w:rFonts w:ascii="Times New Roman" w:hAnsi="Times New Roman" w:cs="Times New Roman"/>
        </w:rPr>
        <w:t>FI) munkaviszonyban vagy foglalkoztatásra irányuló egyéb jogviszonyban foglalkoztatott személyekre, továbbá a bejelentéstételére jogosult egyéb személyekre terjed ki.</w:t>
      </w:r>
    </w:p>
    <w:p w:rsidR="001D2DD4" w:rsidRPr="002418DD" w:rsidRDefault="001D2DD4" w:rsidP="001D2DD4">
      <w:pPr>
        <w:pStyle w:val="Listaszerbekezds"/>
        <w:tabs>
          <w:tab w:val="left" w:pos="9072"/>
        </w:tabs>
        <w:spacing w:line="23" w:lineRule="atLeast"/>
        <w:ind w:left="0" w:right="0"/>
        <w:rPr>
          <w:rFonts w:ascii="Times New Roman" w:hAnsi="Times New Roman" w:cs="Times New Roman"/>
        </w:rPr>
      </w:pP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r w:rsidRPr="002418DD">
        <w:rPr>
          <w:rFonts w:ascii="Times New Roman" w:hAnsi="Times New Roman" w:cs="Times New Roman"/>
        </w:rPr>
        <w:t>A belső visszaélés-bejelentési rendszerben európai uniós jogi aktusokkal kapcsolatosan jogellenes vagy jogellenesnek feltételezett cselekményre vagy mulasztásra, illetve egyéb visszaélésre vonatkozó információt lehet bejelenteni. A bejelentést az Alapvető Jogok Biztosának Hivatala által működtetett közérdekű bejelentések védett elektronikus rendszerében is meg lehet tenni.</w:t>
      </w: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r w:rsidRPr="002418DD">
        <w:rPr>
          <w:rFonts w:ascii="Times New Roman" w:hAnsi="Times New Roman" w:cs="Times New Roman"/>
        </w:rPr>
        <w:t xml:space="preserve">Foglalkoztatásra irányuló jogviszonyon értendő minden olyan jogviszony, amelyben a foglalkoztatott </w:t>
      </w:r>
      <w:r w:rsidR="002F5874">
        <w:rPr>
          <w:rFonts w:ascii="Times New Roman" w:hAnsi="Times New Roman" w:cs="Times New Roman"/>
        </w:rPr>
        <w:t>a HUN-REN</w:t>
      </w:r>
      <w:r w:rsidRPr="002418DD">
        <w:rPr>
          <w:rFonts w:ascii="Times New Roman" w:hAnsi="Times New Roman" w:cs="Times New Roman"/>
        </w:rPr>
        <w:t xml:space="preserve"> FI részére és annak irányítása alatt ellenérték fejében tevékenységet végez.</w:t>
      </w:r>
    </w:p>
    <w:p w:rsidR="001D2DD4" w:rsidRPr="002418DD" w:rsidRDefault="001D2DD4" w:rsidP="001D2DD4">
      <w:pPr>
        <w:pStyle w:val="Listaszerbekezds"/>
        <w:tabs>
          <w:tab w:val="left" w:pos="9072"/>
        </w:tabs>
        <w:spacing w:line="23" w:lineRule="atLeast"/>
        <w:ind w:left="0" w:right="0"/>
        <w:rPr>
          <w:rFonts w:ascii="Times New Roman" w:hAnsi="Times New Roman" w:cs="Times New Roman"/>
        </w:rPr>
      </w:pP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r w:rsidRPr="002418DD">
        <w:rPr>
          <w:rFonts w:ascii="Times New Roman" w:hAnsi="Times New Roman" w:cs="Times New Roman"/>
        </w:rPr>
        <w:t xml:space="preserve">Foglalkoztatón értendő, aki természetes személyt foglalkoztatásra irányuló jogviszony keretében foglalkoztat (a továbbiakban: foglalkoztató vagy </w:t>
      </w:r>
      <w:r w:rsidR="002F5874">
        <w:rPr>
          <w:rFonts w:ascii="Times New Roman" w:hAnsi="Times New Roman" w:cs="Times New Roman"/>
        </w:rPr>
        <w:t xml:space="preserve">HUN-REN </w:t>
      </w:r>
      <w:r w:rsidRPr="002418DD">
        <w:rPr>
          <w:rFonts w:ascii="Times New Roman" w:hAnsi="Times New Roman" w:cs="Times New Roman"/>
        </w:rPr>
        <w:t>FI).</w:t>
      </w:r>
    </w:p>
    <w:p w:rsidR="001D2DD4" w:rsidRPr="002418DD" w:rsidRDefault="001D2DD4" w:rsidP="001D2DD4">
      <w:pPr>
        <w:pStyle w:val="Listaszerbekezds"/>
        <w:tabs>
          <w:tab w:val="left" w:pos="9072"/>
        </w:tabs>
        <w:spacing w:line="23" w:lineRule="atLeast"/>
        <w:ind w:left="0" w:right="0"/>
        <w:rPr>
          <w:rFonts w:ascii="Times New Roman" w:hAnsi="Times New Roman" w:cs="Times New Roman"/>
        </w:rPr>
      </w:pP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r w:rsidRPr="002418DD">
        <w:rPr>
          <w:rFonts w:ascii="Times New Roman" w:hAnsi="Times New Roman" w:cs="Times New Roman"/>
        </w:rPr>
        <w:t>Foglalkoztatotton értendő az a természetes személy, aki az FI számára és annak irányítása alatt foglalkoztatásra irányuló jogviszony keretében, ellenérték fejében tevékenységet végez (a továbbiakban: foglalkoztatott).</w:t>
      </w:r>
    </w:p>
    <w:p w:rsidR="001D2DD4" w:rsidRPr="002418DD" w:rsidRDefault="001D2DD4" w:rsidP="001D2DD4">
      <w:pPr>
        <w:pStyle w:val="Listaszerbekezds"/>
        <w:spacing w:line="23" w:lineRule="atLeast"/>
        <w:ind w:right="0"/>
        <w:rPr>
          <w:rFonts w:ascii="Times New Roman" w:hAnsi="Times New Roman" w:cs="Times New Roman"/>
        </w:rPr>
      </w:pP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pStyle w:val="Listaszerbekezds"/>
        <w:numPr>
          <w:ilvl w:val="0"/>
          <w:numId w:val="33"/>
        </w:numPr>
        <w:spacing w:line="23" w:lineRule="atLeast"/>
        <w:ind w:left="851" w:hanging="431"/>
        <w:jc w:val="center"/>
        <w:rPr>
          <w:rFonts w:ascii="Times New Roman" w:hAnsi="Times New Roman" w:cs="Times New Roman"/>
          <w:b/>
        </w:rPr>
      </w:pPr>
      <w:r w:rsidRPr="002418DD">
        <w:rPr>
          <w:rFonts w:ascii="Times New Roman" w:hAnsi="Times New Roman" w:cs="Times New Roman"/>
          <w:b/>
        </w:rPr>
        <w:t>A BEJELENTÉSI RENDSZER MŰKÖDÉSE</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II.1. A belső visszaélés-bejelentési rendszer működése</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II.1.1. A bejelenthető panaszok köre</w:t>
      </w: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r w:rsidRPr="002418DD">
        <w:rPr>
          <w:rFonts w:ascii="Times New Roman" w:hAnsi="Times New Roman" w:cs="Times New Roman"/>
        </w:rPr>
        <w:t>A belső visszaélés-bejelentési rendszerben európai uniós jogi aktusok tekintetében jogellenes vagy jogellenesnek feltételezett cselekményre vagy mulasztásra, illetve egyéb visszaélésre vonatkozó információt lehet bejelenteni, különös tekintettel azokra, amelyek jelen szabályzat 1., illetve 2. sz. mellékleteiben felsorolt uniós jogi aktusokkal és területekkel kapcso</w:t>
      </w:r>
      <w:r w:rsidR="002F5874">
        <w:rPr>
          <w:rFonts w:ascii="Times New Roman" w:hAnsi="Times New Roman" w:cs="Times New Roman"/>
        </w:rPr>
        <w:t>latosak. Egyéb bejelentéseket a HUN-REN</w:t>
      </w:r>
      <w:r w:rsidRPr="002418DD">
        <w:rPr>
          <w:rFonts w:ascii="Times New Roman" w:hAnsi="Times New Roman" w:cs="Times New Roman"/>
        </w:rPr>
        <w:t xml:space="preserve"> FI a visszaélés-bejelentő rendszeren keresztül nem fogad.</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II.1.2. A bejelentők köre</w:t>
      </w: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r w:rsidRPr="002418DD">
        <w:rPr>
          <w:rFonts w:ascii="Times New Roman" w:hAnsi="Times New Roman" w:cs="Times New Roman"/>
        </w:rPr>
        <w:lastRenderedPageBreak/>
        <w:t>A belső visszaélés-bejelentési rendszerben bejelentést tehet</w:t>
      </w:r>
    </w:p>
    <w:p w:rsidR="001D2DD4" w:rsidRPr="002418DD" w:rsidRDefault="002F5874" w:rsidP="001D2DD4">
      <w:pPr>
        <w:pStyle w:val="Listaszerbekezds"/>
        <w:numPr>
          <w:ilvl w:val="0"/>
          <w:numId w:val="38"/>
        </w:numPr>
        <w:tabs>
          <w:tab w:val="left" w:pos="9072"/>
        </w:tabs>
        <w:spacing w:line="23" w:lineRule="atLeast"/>
        <w:ind w:right="0"/>
        <w:rPr>
          <w:rFonts w:ascii="Times New Roman" w:hAnsi="Times New Roman" w:cs="Times New Roman"/>
        </w:rPr>
      </w:pPr>
      <w:r>
        <w:rPr>
          <w:rFonts w:ascii="Times New Roman" w:hAnsi="Times New Roman" w:cs="Times New Roman"/>
        </w:rPr>
        <w:t>a HUN-REN</w:t>
      </w:r>
      <w:r w:rsidR="001D2DD4" w:rsidRPr="002418DD">
        <w:rPr>
          <w:rFonts w:ascii="Times New Roman" w:hAnsi="Times New Roman" w:cs="Times New Roman"/>
        </w:rPr>
        <w:t xml:space="preserve"> FI által foglalkoztatott;</w:t>
      </w:r>
    </w:p>
    <w:p w:rsidR="001D2DD4" w:rsidRPr="002418DD" w:rsidRDefault="002F5874" w:rsidP="001D2DD4">
      <w:pPr>
        <w:pStyle w:val="Listaszerbekezds"/>
        <w:numPr>
          <w:ilvl w:val="0"/>
          <w:numId w:val="38"/>
        </w:numPr>
        <w:tabs>
          <w:tab w:val="left" w:pos="9072"/>
        </w:tabs>
        <w:spacing w:line="23" w:lineRule="atLeast"/>
        <w:ind w:right="0"/>
        <w:rPr>
          <w:rFonts w:ascii="Times New Roman" w:hAnsi="Times New Roman" w:cs="Times New Roman"/>
        </w:rPr>
      </w:pPr>
      <w:r>
        <w:rPr>
          <w:rFonts w:ascii="Times New Roman" w:hAnsi="Times New Roman" w:cs="Times New Roman"/>
        </w:rPr>
        <w:t>az a foglalkoztatott, akinek a HUN-REN</w:t>
      </w:r>
      <w:r w:rsidR="001D2DD4" w:rsidRPr="002418DD">
        <w:rPr>
          <w:rFonts w:ascii="Times New Roman" w:hAnsi="Times New Roman" w:cs="Times New Roman"/>
        </w:rPr>
        <w:t xml:space="preserve"> FI-vel fennálló foglalkoztatásra irányuló jogviszonya megszűnt;</w:t>
      </w:r>
    </w:p>
    <w:p w:rsidR="001D2DD4" w:rsidRPr="002418DD" w:rsidRDefault="002F5874" w:rsidP="001D2DD4">
      <w:pPr>
        <w:pStyle w:val="Listaszerbekezds"/>
        <w:numPr>
          <w:ilvl w:val="0"/>
          <w:numId w:val="38"/>
        </w:numPr>
        <w:tabs>
          <w:tab w:val="left" w:pos="9072"/>
        </w:tabs>
        <w:spacing w:line="23" w:lineRule="atLeast"/>
        <w:ind w:right="0"/>
        <w:rPr>
          <w:rFonts w:ascii="Times New Roman" w:hAnsi="Times New Roman" w:cs="Times New Roman"/>
        </w:rPr>
      </w:pPr>
      <w:r>
        <w:rPr>
          <w:rFonts w:ascii="Times New Roman" w:hAnsi="Times New Roman" w:cs="Times New Roman"/>
        </w:rPr>
        <w:t>a HUN-REN</w:t>
      </w:r>
      <w:r w:rsidR="001D2DD4" w:rsidRPr="002418DD">
        <w:rPr>
          <w:rFonts w:ascii="Times New Roman" w:hAnsi="Times New Roman" w:cs="Times New Roman"/>
        </w:rPr>
        <w:t xml:space="preserve"> FI-vel foglalkoztatásra irányuló jogviszonyt létesíteni kívánó olyan személy, aki esetében a   jogviszony létesítésére vonatkozó eljárás megkezdődött.</w:t>
      </w: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p>
    <w:p w:rsidR="001D2DD4" w:rsidRPr="002418DD" w:rsidRDefault="001D2DD4" w:rsidP="001D2DD4">
      <w:pPr>
        <w:pStyle w:val="Listaszerbekezds"/>
        <w:tabs>
          <w:tab w:val="left" w:pos="9072"/>
        </w:tabs>
        <w:spacing w:line="23" w:lineRule="atLeast"/>
        <w:ind w:left="0" w:right="0" w:firstLine="0"/>
        <w:rPr>
          <w:rFonts w:ascii="Times New Roman" w:hAnsi="Times New Roman" w:cs="Times New Roman"/>
        </w:rPr>
      </w:pPr>
      <w:r w:rsidRPr="002418DD">
        <w:rPr>
          <w:rFonts w:ascii="Times New Roman" w:hAnsi="Times New Roman" w:cs="Times New Roman"/>
        </w:rPr>
        <w:t>A belső visszaélés-bejelentési rendszerben bejelentést tehet ezen felül</w:t>
      </w:r>
    </w:p>
    <w:p w:rsidR="001D2DD4" w:rsidRPr="002418DD" w:rsidRDefault="001D2DD4" w:rsidP="001D2DD4">
      <w:pPr>
        <w:pStyle w:val="Listaszerbekezds"/>
        <w:numPr>
          <w:ilvl w:val="0"/>
          <w:numId w:val="39"/>
        </w:numPr>
        <w:tabs>
          <w:tab w:val="left" w:pos="9072"/>
        </w:tabs>
        <w:spacing w:line="23" w:lineRule="atLeast"/>
        <w:ind w:right="0"/>
        <w:rPr>
          <w:rFonts w:ascii="Times New Roman" w:hAnsi="Times New Roman" w:cs="Times New Roman"/>
        </w:rPr>
      </w:pPr>
      <w:r w:rsidRPr="002418DD">
        <w:rPr>
          <w:rFonts w:ascii="Times New Roman" w:hAnsi="Times New Roman" w:cs="Times New Roman"/>
        </w:rPr>
        <w:t xml:space="preserve">az egyéni </w:t>
      </w:r>
      <w:r w:rsidR="002F5874">
        <w:rPr>
          <w:rFonts w:ascii="Times New Roman" w:hAnsi="Times New Roman" w:cs="Times New Roman"/>
        </w:rPr>
        <w:t>vállalkozó, az egyéni cég, ha a HUN-REN</w:t>
      </w:r>
      <w:r w:rsidRPr="002418DD">
        <w:rPr>
          <w:rFonts w:ascii="Times New Roman" w:hAnsi="Times New Roman" w:cs="Times New Roman"/>
        </w:rPr>
        <w:t xml:space="preserve"> FI-vel szerződéses kapcsolatban áll, vagy a szerződéses kapcsolat létesítésére vonatkozó eljárása megkezdődött, vagy a szerződéses kapcsolata a</w:t>
      </w:r>
      <w:r w:rsidR="002F5874">
        <w:rPr>
          <w:rFonts w:ascii="Times New Roman" w:hAnsi="Times New Roman" w:cs="Times New Roman"/>
        </w:rPr>
        <w:t xml:space="preserve"> HUN-REN</w:t>
      </w:r>
      <w:r w:rsidRPr="002418DD">
        <w:rPr>
          <w:rFonts w:ascii="Times New Roman" w:hAnsi="Times New Roman" w:cs="Times New Roman"/>
        </w:rPr>
        <w:t xml:space="preserve"> </w:t>
      </w:r>
      <w:r w:rsidR="002418DD" w:rsidRPr="002418DD">
        <w:rPr>
          <w:rFonts w:ascii="Times New Roman" w:hAnsi="Times New Roman" w:cs="Times New Roman"/>
        </w:rPr>
        <w:t>FI-ve</w:t>
      </w:r>
      <w:r w:rsidRPr="002418DD">
        <w:rPr>
          <w:rFonts w:ascii="Times New Roman" w:hAnsi="Times New Roman" w:cs="Times New Roman"/>
        </w:rPr>
        <w:t>l megszűnt;</w:t>
      </w:r>
    </w:p>
    <w:p w:rsidR="001D2DD4" w:rsidRPr="002418DD" w:rsidRDefault="002F5874" w:rsidP="001D2DD4">
      <w:pPr>
        <w:pStyle w:val="Listaszerbekezds"/>
        <w:numPr>
          <w:ilvl w:val="0"/>
          <w:numId w:val="35"/>
        </w:numPr>
        <w:spacing w:line="23" w:lineRule="atLeast"/>
        <w:ind w:right="-1"/>
        <w:rPr>
          <w:rFonts w:ascii="Times New Roman" w:hAnsi="Times New Roman" w:cs="Times New Roman"/>
        </w:rPr>
      </w:pPr>
      <w:r>
        <w:rPr>
          <w:rFonts w:ascii="Times New Roman" w:hAnsi="Times New Roman" w:cs="Times New Roman"/>
        </w:rPr>
        <w:t>a HUN-REN</w:t>
      </w:r>
      <w:r w:rsidR="001D2DD4" w:rsidRPr="002418DD">
        <w:rPr>
          <w:rFonts w:ascii="Times New Roman" w:hAnsi="Times New Roman" w:cs="Times New Roman"/>
        </w:rPr>
        <w:t xml:space="preserve"> FI irányítószervének testületéhez tartozó személy, vagy olyan személy, akinek az irányítószerv testületével a szerződéses kapcsolata megszűnt;  </w:t>
      </w:r>
    </w:p>
    <w:p w:rsidR="001D2DD4" w:rsidRPr="002418DD" w:rsidRDefault="002F5874" w:rsidP="001D2DD4">
      <w:pPr>
        <w:pStyle w:val="Listaszerbekezds"/>
        <w:numPr>
          <w:ilvl w:val="0"/>
          <w:numId w:val="35"/>
        </w:numPr>
        <w:spacing w:line="23" w:lineRule="atLeast"/>
        <w:ind w:right="-1"/>
        <w:rPr>
          <w:rFonts w:ascii="Times New Roman" w:hAnsi="Times New Roman" w:cs="Times New Roman"/>
        </w:rPr>
      </w:pPr>
      <w:r>
        <w:rPr>
          <w:rFonts w:ascii="Times New Roman" w:hAnsi="Times New Roman" w:cs="Times New Roman"/>
        </w:rPr>
        <w:t xml:space="preserve">a HUN-REN </w:t>
      </w:r>
      <w:r w:rsidR="001D2DD4" w:rsidRPr="002418DD">
        <w:rPr>
          <w:rFonts w:ascii="Times New Roman" w:hAnsi="Times New Roman" w:cs="Times New Roman"/>
        </w:rPr>
        <w:t>FI-vel szerződéses kapcsolat létesítésére vonatkozó eljárást megkezdett, szerződéses kapcsolatban álló vagy szerződéses kapcsolatban állt vállalkozó, alvállalkozó, beszállító, illetve megbízott felügyelete és irányítása alatt álló személy;</w:t>
      </w:r>
    </w:p>
    <w:p w:rsidR="001D2DD4" w:rsidRPr="002418DD" w:rsidRDefault="002F5874" w:rsidP="001D2DD4">
      <w:pPr>
        <w:pStyle w:val="Listaszerbekezds"/>
        <w:numPr>
          <w:ilvl w:val="0"/>
          <w:numId w:val="35"/>
        </w:numPr>
        <w:spacing w:line="23" w:lineRule="atLeast"/>
        <w:ind w:right="-1"/>
        <w:rPr>
          <w:rFonts w:ascii="Times New Roman" w:hAnsi="Times New Roman" w:cs="Times New Roman"/>
        </w:rPr>
      </w:pPr>
      <w:r>
        <w:rPr>
          <w:rFonts w:ascii="Times New Roman" w:hAnsi="Times New Roman" w:cs="Times New Roman"/>
        </w:rPr>
        <w:t>a HUN-REN</w:t>
      </w:r>
      <w:r w:rsidR="001D2DD4" w:rsidRPr="002418DD">
        <w:rPr>
          <w:rFonts w:ascii="Times New Roman" w:hAnsi="Times New Roman" w:cs="Times New Roman"/>
        </w:rPr>
        <w:t xml:space="preserve"> FI-ben tevékenységet végző gyakornok és önkéntes, vagy olyan személy, akinek a gyakornoki vagy önkéntesi szerződéses kapcsolat létesítésére vonatkozó eljárása megkezdődött, </w:t>
      </w:r>
      <w:r>
        <w:rPr>
          <w:rFonts w:ascii="Times New Roman" w:hAnsi="Times New Roman" w:cs="Times New Roman"/>
        </w:rPr>
        <w:t>vagy a szerződéses kapcsolata a HUN-REN</w:t>
      </w:r>
      <w:r w:rsidR="001D2DD4" w:rsidRPr="002418DD">
        <w:rPr>
          <w:rFonts w:ascii="Times New Roman" w:hAnsi="Times New Roman" w:cs="Times New Roman"/>
        </w:rPr>
        <w:t xml:space="preserve"> FI-vel megszűnt.</w:t>
      </w:r>
    </w:p>
    <w:p w:rsidR="001D2DD4" w:rsidRPr="002418DD" w:rsidRDefault="001D2DD4" w:rsidP="001D2DD4">
      <w:pPr>
        <w:pStyle w:val="Listaszerbekezds"/>
        <w:spacing w:line="23" w:lineRule="atLeast"/>
        <w:ind w:right="-1"/>
        <w:rPr>
          <w:rFonts w:ascii="Times New Roman" w:hAnsi="Times New Roman" w:cs="Times New Roman"/>
        </w:rPr>
      </w:pPr>
      <w:r w:rsidRPr="002418DD" w:rsidDel="00FD20C2">
        <w:rPr>
          <w:rFonts w:ascii="Times New Roman" w:hAnsi="Times New Roman" w:cs="Times New Roman"/>
        </w:rPr>
        <w:t xml:space="preserve"> </w:t>
      </w:r>
    </w:p>
    <w:p w:rsidR="001D2DD4" w:rsidRPr="002418DD" w:rsidRDefault="001D2DD4" w:rsidP="001D2DD4">
      <w:pPr>
        <w:spacing w:line="23" w:lineRule="atLeast"/>
        <w:ind w:right="-1"/>
        <w:jc w:val="both"/>
        <w:rPr>
          <w:rFonts w:ascii="Times New Roman" w:hAnsi="Times New Roman" w:cs="Times New Roman"/>
          <w:b/>
        </w:rPr>
      </w:pPr>
      <w:r w:rsidRPr="002418DD">
        <w:rPr>
          <w:rFonts w:ascii="Times New Roman" w:hAnsi="Times New Roman" w:cs="Times New Roman"/>
          <w:b/>
        </w:rPr>
        <w:t>II.1.3. A jogszerű bejelentés esetei</w:t>
      </w:r>
    </w:p>
    <w:p w:rsidR="001D2DD4" w:rsidRPr="002418DD" w:rsidRDefault="001D2DD4" w:rsidP="001D2DD4">
      <w:pPr>
        <w:spacing w:line="23" w:lineRule="atLeast"/>
        <w:ind w:right="-1"/>
        <w:jc w:val="both"/>
        <w:rPr>
          <w:rFonts w:ascii="Times New Roman" w:hAnsi="Times New Roman" w:cs="Times New Roman"/>
        </w:rPr>
      </w:pPr>
      <w:r w:rsidRPr="002418DD">
        <w:rPr>
          <w:rFonts w:ascii="Times New Roman" w:hAnsi="Times New Roman" w:cs="Times New Roman"/>
        </w:rPr>
        <w:t>A bejelentés megtétele jogszerű, ha</w:t>
      </w:r>
    </w:p>
    <w:p w:rsidR="001D2DD4" w:rsidRPr="002418DD" w:rsidRDefault="001D2DD4" w:rsidP="001D2DD4">
      <w:pPr>
        <w:pStyle w:val="Listaszerbekezds"/>
        <w:numPr>
          <w:ilvl w:val="0"/>
          <w:numId w:val="36"/>
        </w:numPr>
        <w:spacing w:line="23" w:lineRule="atLeast"/>
        <w:ind w:left="709" w:right="-1" w:hanging="283"/>
        <w:rPr>
          <w:rFonts w:ascii="Times New Roman" w:hAnsi="Times New Roman" w:cs="Times New Roman"/>
        </w:rPr>
      </w:pPr>
      <w:r w:rsidRPr="002418DD">
        <w:rPr>
          <w:rFonts w:ascii="Times New Roman" w:hAnsi="Times New Roman" w:cs="Times New Roman"/>
        </w:rPr>
        <w:t>a bejelentő a bejelentését a visszaélés-bejelentési rendszereken keresztül, a Panasztörvényben meghatározott szabályok szerint teszi meg;</w:t>
      </w:r>
    </w:p>
    <w:p w:rsidR="001D2DD4" w:rsidRPr="002418DD" w:rsidRDefault="001D2DD4" w:rsidP="001D2DD4">
      <w:pPr>
        <w:pStyle w:val="Listaszerbekezds"/>
        <w:numPr>
          <w:ilvl w:val="0"/>
          <w:numId w:val="36"/>
        </w:numPr>
        <w:spacing w:line="23" w:lineRule="atLeast"/>
        <w:ind w:left="709" w:right="-1" w:hanging="283"/>
        <w:rPr>
          <w:rFonts w:ascii="Times New Roman" w:hAnsi="Times New Roman" w:cs="Times New Roman"/>
        </w:rPr>
      </w:pPr>
      <w:r w:rsidRPr="002418DD">
        <w:rPr>
          <w:rFonts w:ascii="Times New Roman" w:hAnsi="Times New Roman" w:cs="Times New Roman"/>
        </w:rPr>
        <w:t>a bejelentő a bejelentéssel érintett körülményekre vonatkozó bejelentett információt a munkavégzéssel kapcsolatos tevékenységével összefüggésben – ideértve a munkajogi vagy polgári jogi jogviszony létesítésére irányuló eljárást is – szerezte;</w:t>
      </w:r>
    </w:p>
    <w:p w:rsidR="001D2DD4" w:rsidRPr="002418DD" w:rsidRDefault="001D2DD4" w:rsidP="001D2DD4">
      <w:pPr>
        <w:pStyle w:val="Listaszerbekezds"/>
        <w:numPr>
          <w:ilvl w:val="0"/>
          <w:numId w:val="36"/>
        </w:numPr>
        <w:spacing w:line="23" w:lineRule="atLeast"/>
        <w:ind w:left="709" w:right="-1" w:hanging="283"/>
        <w:rPr>
          <w:rFonts w:ascii="Times New Roman" w:hAnsi="Times New Roman" w:cs="Times New Roman"/>
        </w:rPr>
      </w:pPr>
      <w:r w:rsidRPr="002418DD">
        <w:rPr>
          <w:rFonts w:ascii="Times New Roman" w:hAnsi="Times New Roman" w:cs="Times New Roman"/>
        </w:rPr>
        <w:t>a bejelentő alapos okkal vélelmezte, hogy a bejelentéssel érintett körülményekre vonatkozó, bejelentett információ a bejelentés időpontjában valós volt.</w:t>
      </w:r>
    </w:p>
    <w:p w:rsidR="001D2DD4" w:rsidRPr="002418DD" w:rsidRDefault="001D2DD4" w:rsidP="001D2DD4">
      <w:pPr>
        <w:pStyle w:val="Listaszerbekezds"/>
        <w:spacing w:line="23" w:lineRule="atLeast"/>
        <w:ind w:right="-1"/>
        <w:rPr>
          <w:rFonts w:ascii="Times New Roman" w:hAnsi="Times New Roman" w:cs="Times New Roman"/>
        </w:rPr>
      </w:pPr>
    </w:p>
    <w:p w:rsidR="001D2DD4" w:rsidRPr="002418DD" w:rsidRDefault="001D2DD4" w:rsidP="001D2DD4">
      <w:pPr>
        <w:spacing w:line="23" w:lineRule="atLeast"/>
        <w:ind w:right="-1"/>
        <w:jc w:val="both"/>
        <w:rPr>
          <w:rFonts w:ascii="Times New Roman" w:hAnsi="Times New Roman" w:cs="Times New Roman"/>
        </w:rPr>
      </w:pPr>
      <w:r w:rsidRPr="002418DD">
        <w:rPr>
          <w:rFonts w:ascii="Times New Roman" w:hAnsi="Times New Roman" w:cs="Times New Roman"/>
        </w:rPr>
        <w:t>Jogszerűen megtett bejelentésnek kell tekinteni, ha a bejelentő a bejelentését a feladat- és hatáskörrel rendelkező európai uniós intézményeknél, szerveknél, hivataloknál vagy ügynökségeknél teszi meg, és az együttes feltételek teljesülnek.</w:t>
      </w:r>
    </w:p>
    <w:p w:rsidR="001D2DD4" w:rsidRPr="002418DD" w:rsidRDefault="001D2DD4" w:rsidP="001D2DD4">
      <w:pPr>
        <w:pStyle w:val="Listaszerbekezds"/>
        <w:spacing w:line="23" w:lineRule="atLeast"/>
        <w:ind w:right="-1"/>
        <w:rPr>
          <w:rFonts w:ascii="Times New Roman" w:hAnsi="Times New Roman" w:cs="Times New Roman"/>
        </w:rPr>
      </w:pPr>
    </w:p>
    <w:p w:rsidR="001D2DD4" w:rsidRPr="002418DD" w:rsidRDefault="001D2DD4" w:rsidP="001D2DD4">
      <w:pPr>
        <w:spacing w:line="23" w:lineRule="atLeast"/>
        <w:ind w:right="-1"/>
        <w:jc w:val="both"/>
        <w:rPr>
          <w:rFonts w:ascii="Times New Roman" w:hAnsi="Times New Roman" w:cs="Times New Roman"/>
        </w:rPr>
      </w:pPr>
      <w:r w:rsidRPr="002418DD">
        <w:rPr>
          <w:rFonts w:ascii="Times New Roman" w:hAnsi="Times New Roman" w:cs="Times New Roman"/>
        </w:rPr>
        <w:t>Jogszerűen megtett bejelentésnek kell tekinteni, ha a bejelentő a bejelentését nyilvánosságra hozza, és jogszerű bejelentésre előírt feltételek teljesülése mellett a következő feltételek valamelyike teljesül:</w:t>
      </w:r>
    </w:p>
    <w:p w:rsidR="001D2DD4" w:rsidRPr="002418DD" w:rsidRDefault="001D2DD4" w:rsidP="001D2DD4">
      <w:pPr>
        <w:pStyle w:val="Listaszerbekezds"/>
        <w:numPr>
          <w:ilvl w:val="0"/>
          <w:numId w:val="37"/>
        </w:numPr>
        <w:spacing w:line="23" w:lineRule="atLeast"/>
        <w:ind w:left="709" w:right="-1" w:hanging="283"/>
        <w:rPr>
          <w:rFonts w:ascii="Times New Roman" w:hAnsi="Times New Roman" w:cs="Times New Roman"/>
        </w:rPr>
      </w:pPr>
      <w:r w:rsidRPr="002418DD">
        <w:rPr>
          <w:rFonts w:ascii="Times New Roman" w:hAnsi="Times New Roman" w:cs="Times New Roman"/>
        </w:rPr>
        <w:t>a bejelentő először a belső visszaélés-bejelentési rendszert, ezt követően külső visszaélés-bejelentési rendszert vette igénybe, vagy közvetlenül külső visszaélés-bejelentési rendszert vet igénybe, é a visszaélés-bejelentési rendszer működtetője, illetve az eljárásra jogosult szerv a Panasztörvényben meghatározott intézkedéseket határidőben nem tette meg;</w:t>
      </w:r>
    </w:p>
    <w:p w:rsidR="001D2DD4" w:rsidRPr="002418DD" w:rsidRDefault="001D2DD4" w:rsidP="001D2DD4">
      <w:pPr>
        <w:pStyle w:val="Listaszerbekezds"/>
        <w:numPr>
          <w:ilvl w:val="0"/>
          <w:numId w:val="37"/>
        </w:numPr>
        <w:spacing w:line="23" w:lineRule="atLeast"/>
        <w:ind w:left="709" w:right="-1" w:hanging="283"/>
        <w:rPr>
          <w:rFonts w:ascii="Times New Roman" w:hAnsi="Times New Roman" w:cs="Times New Roman"/>
        </w:rPr>
      </w:pPr>
      <w:r w:rsidRPr="002418DD">
        <w:rPr>
          <w:rFonts w:ascii="Times New Roman" w:hAnsi="Times New Roman" w:cs="Times New Roman"/>
        </w:rPr>
        <w:t>a bejelentő alapos okkal vélelmezte, hogy a bejelentéssel érintett körülmény nyilvánvaló módon veszélyezteti a közérdeket – így különösen, ha visszafordíthatatlan kár bekövetkezésének kockázata áll fenn;</w:t>
      </w:r>
    </w:p>
    <w:p w:rsidR="001D2DD4" w:rsidRPr="002418DD" w:rsidRDefault="001D2DD4" w:rsidP="001D2DD4">
      <w:pPr>
        <w:pStyle w:val="Listaszerbekezds"/>
        <w:numPr>
          <w:ilvl w:val="0"/>
          <w:numId w:val="37"/>
        </w:numPr>
        <w:spacing w:line="23" w:lineRule="atLeast"/>
        <w:ind w:left="709" w:right="-1" w:hanging="283"/>
        <w:rPr>
          <w:rFonts w:ascii="Times New Roman" w:hAnsi="Times New Roman" w:cs="Times New Roman"/>
        </w:rPr>
      </w:pPr>
      <w:r w:rsidRPr="002418DD">
        <w:rPr>
          <w:rFonts w:ascii="Times New Roman" w:hAnsi="Times New Roman" w:cs="Times New Roman"/>
        </w:rPr>
        <w:t xml:space="preserve">a bejelentő alapos okkal vélelmezte, hogy a külső visszaélés-bejelentési rendszer </w:t>
      </w:r>
      <w:r w:rsidRPr="002418DD">
        <w:rPr>
          <w:rFonts w:ascii="Times New Roman" w:hAnsi="Times New Roman" w:cs="Times New Roman"/>
        </w:rPr>
        <w:lastRenderedPageBreak/>
        <w:t>igénybevétele esetén a bejelentéssel érintett körülmény sajátos jellegzetességei miatt fennáll annak a nyilvánvaló lehetősége, hogy a bejelentővel szemben hátrányos intézkedést tesznek meg, vagy a bejelentésben foglaltak érdemi elintézésére nem kerül sor.</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II.1.4. A bejelentés megtétele</w:t>
      </w: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belső vis</w:t>
      </w:r>
      <w:r w:rsidR="002F5874">
        <w:rPr>
          <w:rFonts w:ascii="Times New Roman" w:hAnsi="Times New Roman" w:cs="Times New Roman"/>
        </w:rPr>
        <w:t>szaélés-bejelentési rendszert a HUN-REN</w:t>
      </w:r>
      <w:r w:rsidRPr="002418DD">
        <w:rPr>
          <w:rFonts w:ascii="Times New Roman" w:hAnsi="Times New Roman" w:cs="Times New Roman"/>
        </w:rPr>
        <w:t xml:space="preserve"> FI szervezetén belül a </w:t>
      </w:r>
      <w:r w:rsidRPr="00403324">
        <w:rPr>
          <w:rFonts w:ascii="Times New Roman" w:hAnsi="Times New Roman" w:cs="Times New Roman"/>
          <w:b/>
        </w:rPr>
        <w:t xml:space="preserve">Titkárság-üzemeltetés </w:t>
      </w:r>
      <w:r w:rsidRPr="002418DD">
        <w:rPr>
          <w:rFonts w:ascii="Times New Roman" w:hAnsi="Times New Roman" w:cs="Times New Roman"/>
        </w:rPr>
        <w:t>szervezeti egység működteti. A bejelentő a bejelentést írásban vagy szóban teheti meg. A szóbeli bejelenté</w:t>
      </w:r>
      <w:r w:rsidR="002F5874">
        <w:rPr>
          <w:rFonts w:ascii="Times New Roman" w:hAnsi="Times New Roman" w:cs="Times New Roman"/>
        </w:rPr>
        <w:t>st személyesen lehet megtenni a HUN-REN</w:t>
      </w:r>
      <w:r w:rsidRPr="002418DD">
        <w:rPr>
          <w:rFonts w:ascii="Times New Roman" w:hAnsi="Times New Roman" w:cs="Times New Roman"/>
        </w:rPr>
        <w:t xml:space="preserve"> FI mindenkori panaszkezelési felelősénél. Személyes bejelentés esetén a szóbeli bejelentést – a személyes adatok kezelésére vonatkozó tájékoztatást követően – írásban, jegyzőkönyv felvételével kell rögzíteni, és – annak ellenőrzésére, helyesbítésére, aláírással történő elfogadására vonatkozó lehetőség biztosítása mellett – a felvett jegyzőkönyv másodpéldányát a bejelentőnek át kell adni. A szóbeli bejelentés írásbafoglalásakor részletes és pontos jegyzőkönyvet kell készíteni, és a jegyzőkönyv minden oldalát – mind a bejelentőnek, mind a panaszkezeléssel megbízott munkatársnak – aláírásával kell hitelesíteni.</w:t>
      </w:r>
      <w:r w:rsidR="00C729A1" w:rsidRPr="002418DD">
        <w:rPr>
          <w:rFonts w:ascii="Times New Roman" w:hAnsi="Times New Roman" w:cs="Times New Roman"/>
        </w:rPr>
        <w:t xml:space="preserve"> (3.számú melléklet)</w:t>
      </w: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Szóbeli bejelentés esetén a bejelentő figyelmét fel kell hívni a rosszhiszemű bejelentés következményeire, a bejelentés kivizsgálására irányadó eljárási szabályokra és arra, hogy személyazonosságát – ha az annak megállapításához szükséges adatokat megadja – a vizsgálat valamennyi szakaszában bizalmasan kezelik.</w:t>
      </w: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 xml:space="preserve">Az </w:t>
      </w:r>
      <w:r w:rsidRPr="002418DD">
        <w:rPr>
          <w:rFonts w:ascii="Times New Roman" w:hAnsi="Times New Roman" w:cs="Times New Roman"/>
          <w:b/>
        </w:rPr>
        <w:t>írásbeli bejelentés</w:t>
      </w:r>
      <w:r w:rsidRPr="002418DD">
        <w:rPr>
          <w:rFonts w:ascii="Times New Roman" w:hAnsi="Times New Roman" w:cs="Times New Roman"/>
        </w:rPr>
        <w:t xml:space="preserve"> megtehető postai valamint elektronikus úton.</w:t>
      </w:r>
    </w:p>
    <w:p w:rsidR="001D2DD4" w:rsidRPr="002418DD" w:rsidRDefault="001D2DD4" w:rsidP="001D2DD4">
      <w:pPr>
        <w:spacing w:line="23" w:lineRule="atLeast"/>
        <w:jc w:val="both"/>
        <w:rPr>
          <w:rFonts w:ascii="Times New Roman" w:hAnsi="Times New Roman" w:cs="Times New Roman"/>
        </w:rPr>
      </w:pPr>
    </w:p>
    <w:p w:rsidR="00C729A1" w:rsidRPr="002418DD" w:rsidRDefault="001D2DD4" w:rsidP="00C729A1">
      <w:pPr>
        <w:spacing w:line="23" w:lineRule="atLeast"/>
        <w:jc w:val="both"/>
        <w:rPr>
          <w:rFonts w:ascii="Times New Roman" w:hAnsi="Times New Roman" w:cs="Times New Roman"/>
        </w:rPr>
      </w:pPr>
      <w:r w:rsidRPr="002418DD">
        <w:rPr>
          <w:rFonts w:ascii="Times New Roman" w:hAnsi="Times New Roman" w:cs="Times New Roman"/>
        </w:rPr>
        <w:t xml:space="preserve">Postacím: </w:t>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002F5874">
        <w:rPr>
          <w:rFonts w:ascii="Times New Roman" w:hAnsi="Times New Roman" w:cs="Times New Roman"/>
        </w:rPr>
        <w:t xml:space="preserve">HUN-REN </w:t>
      </w:r>
      <w:r w:rsidR="00C729A1" w:rsidRPr="002418DD">
        <w:rPr>
          <w:rFonts w:ascii="Times New Roman" w:hAnsi="Times New Roman" w:cs="Times New Roman"/>
          <w:w w:val="95"/>
        </w:rPr>
        <w:t>Földfizikai és Űrtudományi Kutató</w:t>
      </w:r>
      <w:r w:rsidR="00CF41AC">
        <w:rPr>
          <w:rFonts w:ascii="Times New Roman" w:hAnsi="Times New Roman" w:cs="Times New Roman"/>
          <w:w w:val="95"/>
        </w:rPr>
        <w:t>intézet</w:t>
      </w:r>
    </w:p>
    <w:p w:rsidR="00C729A1" w:rsidRPr="002418DD" w:rsidRDefault="002F5874" w:rsidP="00C729A1">
      <w:pPr>
        <w:spacing w:line="23" w:lineRule="atLeast"/>
        <w:ind w:left="2124" w:firstLine="708"/>
        <w:jc w:val="both"/>
        <w:rPr>
          <w:rFonts w:ascii="Times New Roman" w:hAnsi="Times New Roman" w:cs="Times New Roman"/>
        </w:rPr>
      </w:pPr>
      <w:r>
        <w:rPr>
          <w:rFonts w:ascii="Times New Roman" w:hAnsi="Times New Roman" w:cs="Times New Roman"/>
          <w:w w:val="95"/>
        </w:rPr>
        <w:t xml:space="preserve"> </w:t>
      </w:r>
      <w:r w:rsidR="00C729A1" w:rsidRPr="002418DD">
        <w:rPr>
          <w:rFonts w:ascii="Times New Roman" w:hAnsi="Times New Roman" w:cs="Times New Roman"/>
          <w:w w:val="95"/>
        </w:rPr>
        <w:t>9400 Sopron, Csatkai E. u. 6-8</w:t>
      </w:r>
    </w:p>
    <w:p w:rsidR="001D2DD4" w:rsidRPr="002418DD" w:rsidRDefault="001D2DD4" w:rsidP="00C729A1">
      <w:pPr>
        <w:spacing w:line="23" w:lineRule="atLeast"/>
        <w:jc w:val="both"/>
        <w:rPr>
          <w:rFonts w:ascii="Times New Roman" w:hAnsi="Times New Roman" w:cs="Times New Roman"/>
        </w:rPr>
      </w:pPr>
    </w:p>
    <w:p w:rsidR="00C729A1"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 xml:space="preserve">Elektronikus levelezési cím: </w:t>
      </w:r>
      <w:r w:rsidRPr="002418DD">
        <w:rPr>
          <w:rFonts w:ascii="Times New Roman" w:hAnsi="Times New Roman" w:cs="Times New Roman"/>
        </w:rPr>
        <w:tab/>
      </w:r>
      <w:hyperlink r:id="rId6" w:history="1">
        <w:r w:rsidR="00C729A1" w:rsidRPr="002418DD">
          <w:rPr>
            <w:rStyle w:val="Hiperhivatkozs"/>
            <w:rFonts w:ascii="Times New Roman" w:hAnsi="Times New Roman" w:cs="Times New Roman"/>
          </w:rPr>
          <w:t>panasz@epss.hun-ren.hu</w:t>
        </w:r>
      </w:hyperlink>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 xml:space="preserve"> </w:t>
      </w: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bejelentéshez minden esetben meg kell adni a bejelentő nevét, elérhetőségét, a</w:t>
      </w:r>
      <w:r w:rsidR="00C729A1" w:rsidRPr="002418DD">
        <w:rPr>
          <w:rFonts w:ascii="Times New Roman" w:hAnsi="Times New Roman" w:cs="Times New Roman"/>
        </w:rPr>
        <w:t>z</w:t>
      </w:r>
      <w:r w:rsidRPr="002418DD">
        <w:rPr>
          <w:rFonts w:ascii="Times New Roman" w:hAnsi="Times New Roman" w:cs="Times New Roman"/>
        </w:rPr>
        <w:t xml:space="preserve"> </w:t>
      </w:r>
      <w:r w:rsidR="00C729A1" w:rsidRPr="002418DD">
        <w:rPr>
          <w:rFonts w:ascii="Times New Roman" w:hAnsi="Times New Roman" w:cs="Times New Roman"/>
        </w:rPr>
        <w:t>FI-ve</w:t>
      </w:r>
      <w:r w:rsidRPr="002418DD">
        <w:rPr>
          <w:rFonts w:ascii="Times New Roman" w:hAnsi="Times New Roman" w:cs="Times New Roman"/>
        </w:rPr>
        <w:t>l fennálló jogviszonyának II.1.2. pontban leírtak szerinti megnevezését, valamint a jogsértés leírását.</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rPr>
      </w:pPr>
      <w:r w:rsidRPr="002418DD">
        <w:rPr>
          <w:rFonts w:ascii="Times New Roman" w:hAnsi="Times New Roman" w:cs="Times New Roman"/>
        </w:rPr>
        <w:t xml:space="preserve">Amennyiben nyilvánvalóvá válik, hogy a bejelentő rosszhiszeműen, valótlan adatot vagy információt közölt, </w:t>
      </w:r>
    </w:p>
    <w:p w:rsidR="001D2DD4" w:rsidRPr="002418DD" w:rsidRDefault="001D2DD4" w:rsidP="001D2DD4">
      <w:pPr>
        <w:pStyle w:val="Listaszerbekezds"/>
        <w:numPr>
          <w:ilvl w:val="0"/>
          <w:numId w:val="40"/>
        </w:numPr>
        <w:spacing w:line="23" w:lineRule="atLeast"/>
        <w:ind w:left="709" w:hanging="283"/>
        <w:rPr>
          <w:rFonts w:ascii="Times New Roman" w:hAnsi="Times New Roman" w:cs="Times New Roman"/>
        </w:rPr>
      </w:pPr>
      <w:r w:rsidRPr="002418DD">
        <w:rPr>
          <w:rFonts w:ascii="Times New Roman" w:hAnsi="Times New Roman" w:cs="Times New Roman"/>
        </w:rPr>
        <w:t>és ezzel bűncselekmény vagy szabálysértés elkövetésére utaló körülmény merül fel, a személyes adatait  az eljárás lefolytatására jogosult szerv vagy személy részére át kell adni;</w:t>
      </w:r>
    </w:p>
    <w:p w:rsidR="001D2DD4" w:rsidRPr="002418DD" w:rsidRDefault="001D2DD4" w:rsidP="001D2DD4">
      <w:pPr>
        <w:pStyle w:val="Listaszerbekezds"/>
        <w:numPr>
          <w:ilvl w:val="0"/>
          <w:numId w:val="40"/>
        </w:numPr>
        <w:spacing w:line="23" w:lineRule="atLeast"/>
        <w:ind w:left="709" w:hanging="283"/>
        <w:rPr>
          <w:rFonts w:ascii="Times New Roman" w:hAnsi="Times New Roman" w:cs="Times New Roman"/>
        </w:rPr>
      </w:pPr>
      <w:r w:rsidRPr="002418DD">
        <w:rPr>
          <w:rFonts w:ascii="Times New Roman" w:hAnsi="Times New Roman" w:cs="Times New Roman"/>
        </w:rPr>
        <w:t>és alappal valószínűsíthető, hogy másnak jogellenes kárt vagy egyéb jogsérelmet okozott, személyes adatait az eljárás kezdeményezésére, illetve lefolytatására jogosult szervnek vagy személynek  kérelmére át kell adni.</w:t>
      </w:r>
    </w:p>
    <w:p w:rsidR="001D2DD4" w:rsidRPr="002418DD" w:rsidRDefault="001D2DD4" w:rsidP="001D2DD4">
      <w:pPr>
        <w:spacing w:line="23" w:lineRule="atLeast"/>
        <w:rPr>
          <w:rFonts w:ascii="Times New Roman" w:hAnsi="Times New Roman" w:cs="Times New Roman"/>
        </w:rPr>
      </w:pPr>
    </w:p>
    <w:p w:rsidR="00C729A1" w:rsidRPr="002418DD" w:rsidRDefault="001D2DD4" w:rsidP="00C729A1">
      <w:pPr>
        <w:spacing w:line="23" w:lineRule="atLeast"/>
        <w:jc w:val="both"/>
        <w:rPr>
          <w:rFonts w:ascii="Times New Roman" w:hAnsi="Times New Roman" w:cs="Times New Roman"/>
        </w:rPr>
      </w:pPr>
      <w:r w:rsidRPr="002418DD">
        <w:rPr>
          <w:rFonts w:ascii="Times New Roman" w:hAnsi="Times New Roman" w:cs="Times New Roman"/>
          <w:b/>
        </w:rPr>
        <w:t>Személyes bejelentés</w:t>
      </w:r>
      <w:r w:rsidRPr="002418DD">
        <w:rPr>
          <w:rFonts w:ascii="Times New Roman" w:hAnsi="Times New Roman" w:cs="Times New Roman"/>
        </w:rPr>
        <w:t xml:space="preserve">re a panaszkezelési felelőssel történt előzetes időpontegyeztetést követően kerülhet sor. Időpontegyeztetés helye: </w:t>
      </w:r>
      <w:hyperlink r:id="rId7" w:history="1">
        <w:r w:rsidR="00C729A1" w:rsidRPr="002418DD">
          <w:rPr>
            <w:rStyle w:val="Hiperhivatkozs"/>
            <w:rFonts w:ascii="Times New Roman" w:hAnsi="Times New Roman" w:cs="Times New Roman"/>
          </w:rPr>
          <w:t>panasz@epss.hun-ren.hu</w:t>
        </w:r>
      </w:hyperlink>
    </w:p>
    <w:p w:rsidR="001D2DD4" w:rsidRPr="002418DD" w:rsidRDefault="001D2DD4" w:rsidP="00C729A1">
      <w:pPr>
        <w:spacing w:line="23" w:lineRule="atLeast"/>
        <w:jc w:val="both"/>
        <w:rPr>
          <w:rFonts w:ascii="Times New Roman" w:hAnsi="Times New Roman" w:cs="Times New Roman"/>
        </w:rPr>
      </w:pP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II.2. Eljárási szabályok</w:t>
      </w: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panaszkezeléssel megbízott egység, illetve a panaszkezelési felelős minden egyes beérkezett bejelentésnek egyedi azonosítószámot ad, és a bejelentésekről elektronikus nyilvántartást vezet.</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 xml:space="preserve">A postai úton érkezett dokumentumokat kulccsal zárt szekrényben kell őrizni, amelyhez kizárólag a panaszkezeléssel megbízott </w:t>
      </w:r>
      <w:r w:rsidR="00C729A1" w:rsidRPr="002418DD">
        <w:rPr>
          <w:rFonts w:ascii="Times New Roman" w:hAnsi="Times New Roman" w:cs="Times New Roman"/>
        </w:rPr>
        <w:t>munkatárs</w:t>
      </w:r>
      <w:r w:rsidRPr="002418DD">
        <w:rPr>
          <w:rFonts w:ascii="Times New Roman" w:hAnsi="Times New Roman" w:cs="Times New Roman"/>
        </w:rPr>
        <w:t xml:space="preserve"> </w:t>
      </w:r>
      <w:r w:rsidR="00C729A1" w:rsidRPr="002418DD">
        <w:rPr>
          <w:rFonts w:ascii="Times New Roman" w:hAnsi="Times New Roman" w:cs="Times New Roman"/>
        </w:rPr>
        <w:t>jogosult</w:t>
      </w:r>
      <w:r w:rsidRPr="002418DD">
        <w:rPr>
          <w:rFonts w:ascii="Times New Roman" w:hAnsi="Times New Roman" w:cs="Times New Roman"/>
        </w:rPr>
        <w:t xml:space="preserve"> hozzáférni. Az elektronikus úton érkező dokumentumokat egy külön fájlmappában kell tárolni, amelyekhez hozzáférési jogosultsággal kizárólag e</w:t>
      </w:r>
      <w:r w:rsidR="00C729A1" w:rsidRPr="002418DD">
        <w:rPr>
          <w:rFonts w:ascii="Times New Roman" w:hAnsi="Times New Roman" w:cs="Times New Roman"/>
        </w:rPr>
        <w:t xml:space="preserve"> terület munkatársa rendelkezi</w:t>
      </w:r>
      <w:r w:rsidRPr="002418DD">
        <w:rPr>
          <w:rFonts w:ascii="Times New Roman" w:hAnsi="Times New Roman" w:cs="Times New Roman"/>
        </w:rPr>
        <w:t>k.</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panaszkezeléssel megbízott munkatárs az írásbeli bejelentés kézhezvételétől számított hét naptári napon belül visszaigazolást küld a bejelentő számára a bejelentés megtételéről. A visszaigazolás keretében a bejelentő részére általános tájékoztatást nyújt az eljárási és adatkezelési szabályokról.</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bejelentéseket az Etikai Bizottság vizsgálja ki, de amennyiben a bejelentés kivizsgálásához különleges szakértelem szükséges, akkor az adott eset kivizsgálásába az illetékes szakterületet is be kell vonni.</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belső visszaélés-bejelentési rendszert úgy kell kialakítani, hogy a személyazonosságát felfedő bejelentő, valamint a bejelentésben érintett természetes személy, illetve jogi személy (a továbbiakban együtt: bejelentésben érintett személy) személyes adatait az erre jogosultakon kívül más ne ismerhesse meg. A bejelentést kivizsgáló személyek a vizsgálat lezárásáig vagy a vizsgálat eredményeképpen történő formális felelősségrevonás kezdeményezéséig a bejelentés tartalmára és a bejelentésben érintett személyre vonatkozó információkat – a bejelentésben érintett személy tájékoztatásán túl – a</w:t>
      </w:r>
      <w:r w:rsidR="002F5874">
        <w:rPr>
          <w:rFonts w:ascii="Times New Roman" w:hAnsi="Times New Roman" w:cs="Times New Roman"/>
        </w:rPr>
        <w:t xml:space="preserve"> HUN-REN</w:t>
      </w:r>
      <w:r w:rsidR="00C729A1" w:rsidRPr="002418DD">
        <w:rPr>
          <w:rFonts w:ascii="Times New Roman" w:hAnsi="Times New Roman" w:cs="Times New Roman"/>
        </w:rPr>
        <w:t xml:space="preserve"> FI</w:t>
      </w:r>
      <w:r w:rsidRPr="002418DD">
        <w:rPr>
          <w:rFonts w:ascii="Times New Roman" w:hAnsi="Times New Roman" w:cs="Times New Roman"/>
        </w:rPr>
        <w:t xml:space="preserve"> más szervezeti egységével vagy munkatársával a vizsgálat lefolytatásához feltétlenül szükséges mértékben oszthatják meg.</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bejelentésben érintett személyt, illetve azt, aki a bejelentésben foglaltakról érdemi információval rendelkezik, a vizsgálat megkezdésekor részletesen tájékoztatni kell a bejelentésről, a személyes adatai kezelésére vonatkozó szabályokról, érintetti jogairól. A bejelentésben érintett személy tájékoztatására kivételesen később is sor kerülhet, ha az azonnali tájékoztatás meghiúsítaná a bejelentés kivizsgálását.</w:t>
      </w: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bejelentésben érintett személy a bejelentéssel kapcsolatos álláspontját jogi képviselője útján is kifejtheti, és azt bizonyítékokkal alátámaszthatja.</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Ha a bejelentés természetes személyre vonatkozik, az e természetes személyt megillető, a személyes adatok védelmére vonatkozó előírások szerinti, a tájékoztatáshoz és hozzáféréshez való joga gyakorlása során a bejelentő személyes adatai nem tehetők megismerhetővé a tájékoztatást kérő személy számára.</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 xml:space="preserve">A bejelentésben foglaltakat a körülmények által lehetővé tett legrövidebb időn belül, de legfeljebb a bejelentés beérkezésétől számított </w:t>
      </w:r>
      <w:r w:rsidR="00C729A1" w:rsidRPr="002418DD">
        <w:rPr>
          <w:rFonts w:ascii="Times New Roman" w:hAnsi="Times New Roman" w:cs="Times New Roman"/>
        </w:rPr>
        <w:t>30</w:t>
      </w:r>
      <w:r w:rsidRPr="002418DD">
        <w:rPr>
          <w:rFonts w:ascii="Times New Roman" w:hAnsi="Times New Roman" w:cs="Times New Roman"/>
        </w:rPr>
        <w:t xml:space="preserve"> naptári napon belül ki kell vizsgálni. A határidőt különösen indokolt esetben, a bejelentő egyidejű tájékoztatása mellett meg lehet hosszabbítani. A bejelentő ebben az esetben a kivizsgálás várható időpontjáról és a kivizsgálás meghosszabbítása indokairól tájékoztatásra kerül. A bejelentés kivizsgálásának és a bejelentő tájékoztatásának határideje a meghosszabbítás esetén sem haladhatja meg a </w:t>
      </w:r>
      <w:r w:rsidR="00C729A1" w:rsidRPr="002418DD">
        <w:rPr>
          <w:rFonts w:ascii="Times New Roman" w:hAnsi="Times New Roman" w:cs="Times New Roman"/>
        </w:rPr>
        <w:t>3</w:t>
      </w:r>
      <w:r w:rsidRPr="002418DD">
        <w:rPr>
          <w:rFonts w:ascii="Times New Roman" w:hAnsi="Times New Roman" w:cs="Times New Roman"/>
        </w:rPr>
        <w:t xml:space="preserve"> hónapot.</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 xml:space="preserve">A kivizsgálásban illetékes a bejelentés kivizsgálása során kapcsolatot tart a bejelentővel, ennek keretében szükség esetén a bejelentés kiegészítésére, pontosítására, a tényállás tisztázására, </w:t>
      </w:r>
      <w:r w:rsidRPr="002418DD">
        <w:rPr>
          <w:rFonts w:ascii="Times New Roman" w:hAnsi="Times New Roman" w:cs="Times New Roman"/>
        </w:rPr>
        <w:lastRenderedPageBreak/>
        <w:t>valamint további információk rendelkezésre bocsátására hívhatja fel a bejelentőt.</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bejelentés kivizsgálása mellőzhető, ha a bejelentést azonosíthatatlan bejelentő tette meg, a bejelentést nem az erre jogosult személy tette meg, a bejelentés ugyanazon bejelentő által tett ismételt, a korábbi bejelentéssel azonos tartalmú bejelentés, illetve a közérdek vagy a nyomós magánérdek sérelme a bejelentésben érintett személy jogainak a bejelentés kivizsgálásából eredő korlátozásával nem állna arányban.</w:t>
      </w:r>
    </w:p>
    <w:p w:rsidR="001D2DD4" w:rsidRPr="002418DD" w:rsidRDefault="001D2DD4" w:rsidP="001D2DD4">
      <w:pPr>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rPr>
      </w:pPr>
      <w:r w:rsidRPr="002418DD">
        <w:rPr>
          <w:rFonts w:ascii="Times New Roman" w:hAnsi="Times New Roman" w:cs="Times New Roman"/>
        </w:rPr>
        <w:t>Azonosíthatatlan személy által tett bejelentés nem kerül kivizsgálásra.</w:t>
      </w:r>
    </w:p>
    <w:p w:rsidR="001D2DD4" w:rsidRPr="002418DD" w:rsidRDefault="001D2DD4" w:rsidP="001D2DD4">
      <w:pPr>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bejelentés kivizsgálása során értékelni kell a bejelentésben foglalt körülmények helytállóságát, és meg kell hozni azokat az intézkedéseket, amelyek alkalmasak a visszaélés(ek) orvoslására. Ha a bejelentés alapján büntetőeljárás kezdeményezése indokolt, akkor intézkedni kell a feljelentés megtételéről. Az Etikai Bizottság a bejelentés kivizsgálásáról vagy annak mellőzéséről és a mellőzés indokáról, a bejelentés kivizsgálásának eredményéről, a megtett vagy tervezett intézkedésekről a bejelentőt írásban tájékoztatja.  Az írásbeli tájékoztatás mellőzhető, ha a belső visszaélés-bejelentési rendszer működtetője a bejelentőt szóban tájékoztatta, aki a tájékoztatást tudomásul vette.</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II.3. A bejelentő személy védelmére vonatkozó rendelkezések</w:t>
      </w:r>
    </w:p>
    <w:p w:rsidR="001D2DD4" w:rsidRPr="002418DD" w:rsidRDefault="001D2DD4" w:rsidP="001D2DD4">
      <w:pPr>
        <w:spacing w:line="23" w:lineRule="atLeast"/>
        <w:rPr>
          <w:rFonts w:ascii="Times New Roman" w:hAnsi="Times New Roman" w:cs="Times New Roman"/>
        </w:rPr>
      </w:pPr>
      <w:r w:rsidRPr="002418DD">
        <w:rPr>
          <w:rFonts w:ascii="Times New Roman" w:hAnsi="Times New Roman" w:cs="Times New Roman"/>
        </w:rPr>
        <w:t>Jelen pontban leírt védelem kizárólag akkor illeti meg a bejelentőt, ha</w:t>
      </w:r>
    </w:p>
    <w:p w:rsidR="001D2DD4" w:rsidRPr="002418DD" w:rsidRDefault="001D2DD4" w:rsidP="001D2DD4">
      <w:pPr>
        <w:pStyle w:val="Listaszerbekezds"/>
        <w:numPr>
          <w:ilvl w:val="0"/>
          <w:numId w:val="41"/>
        </w:numPr>
        <w:spacing w:line="23" w:lineRule="atLeast"/>
        <w:ind w:left="709" w:hanging="283"/>
        <w:rPr>
          <w:rFonts w:ascii="Times New Roman" w:hAnsi="Times New Roman" w:cs="Times New Roman"/>
        </w:rPr>
      </w:pPr>
      <w:r w:rsidRPr="002418DD">
        <w:rPr>
          <w:rFonts w:ascii="Times New Roman" w:hAnsi="Times New Roman" w:cs="Times New Roman"/>
        </w:rPr>
        <w:t>a bejelentéssel érintett körülményekre vonatkozó, bejelentett információ az 1. mellékletben, illetve a</w:t>
      </w:r>
    </w:p>
    <w:p w:rsidR="001D2DD4" w:rsidRPr="002418DD" w:rsidRDefault="001D2DD4" w:rsidP="001D2DD4">
      <w:pPr>
        <w:pStyle w:val="Listaszerbekezds"/>
        <w:numPr>
          <w:ilvl w:val="0"/>
          <w:numId w:val="41"/>
        </w:numPr>
        <w:spacing w:line="23" w:lineRule="atLeast"/>
        <w:ind w:left="709" w:hanging="283"/>
        <w:rPr>
          <w:rFonts w:ascii="Times New Roman" w:hAnsi="Times New Roman" w:cs="Times New Roman"/>
        </w:rPr>
      </w:pPr>
      <w:r w:rsidRPr="002418DD">
        <w:rPr>
          <w:rFonts w:ascii="Times New Roman" w:hAnsi="Times New Roman" w:cs="Times New Roman"/>
        </w:rPr>
        <w:t>2. mellékletben szereplő európai uniós jogi aktusok vagy azok végrehajtását, az azoknak való megfelelést biztosító jogszabályi rendelkezések hatálya alá tartozik, vagy</w:t>
      </w:r>
    </w:p>
    <w:p w:rsidR="001D2DD4" w:rsidRPr="002418DD" w:rsidRDefault="001D2DD4" w:rsidP="001D2DD4">
      <w:pPr>
        <w:pStyle w:val="Listaszerbekezds"/>
        <w:numPr>
          <w:ilvl w:val="0"/>
          <w:numId w:val="41"/>
        </w:numPr>
        <w:spacing w:line="23" w:lineRule="atLeast"/>
        <w:ind w:left="709" w:hanging="283"/>
        <w:rPr>
          <w:rFonts w:ascii="Times New Roman" w:hAnsi="Times New Roman" w:cs="Times New Roman"/>
        </w:rPr>
      </w:pPr>
      <w:r w:rsidRPr="002418DD">
        <w:rPr>
          <w:rFonts w:ascii="Times New Roman" w:hAnsi="Times New Roman" w:cs="Times New Roman"/>
        </w:rPr>
        <w:t>a bejelentő az a) pont szerinti körülmény fennállását alapos okkal feltételezi.</w:t>
      </w:r>
    </w:p>
    <w:p w:rsidR="001D2DD4" w:rsidRPr="002418DD" w:rsidRDefault="001D2DD4" w:rsidP="001D2DD4">
      <w:pPr>
        <w:pStyle w:val="Listaszerbekezds"/>
        <w:spacing w:line="23" w:lineRule="atLeast"/>
        <w:ind w:left="709" w:hanging="283"/>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Panasztörvény csak bizonyos típusú bejelentések esetére biztosítja a bejelentők védelmére vonatkozó rendelkezéseket. A védelem így teljeskörűen akkor illeti meg a bejelentőt, ha a bejelentéssel érintett körülményekre vonatkozó, bejelentett információ a fent meghatározott európai uniós jogi aktusok vagy azok végrehajtását, az azoknak való megfelelést biztosító jo</w:t>
      </w:r>
      <w:r w:rsidR="002F5874">
        <w:rPr>
          <w:rFonts w:ascii="Times New Roman" w:hAnsi="Times New Roman" w:cs="Times New Roman"/>
        </w:rPr>
        <w:t>gszabályi rendelkezések hatálya</w:t>
      </w:r>
      <w:r w:rsidRPr="002418DD">
        <w:rPr>
          <w:rFonts w:ascii="Times New Roman" w:hAnsi="Times New Roman" w:cs="Times New Roman"/>
        </w:rPr>
        <w:t xml:space="preserve"> alá tartozik, vagy a bejelentő ennek fennállását alapos okkal feltételezi.</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bejelentő védelmére vonatkozó rendelkezések irányadók a bejelentésre jogosultakon kívül arra a bejelentőre is, aki személyazonosságának felfedése nélkül – így különösen neve, azonosításához szükséges személyes adatai megadása nélkül – tesz jogszerű bejelentést és későbbi azonosítását követően vele szemben hátrányos intézkedést tesznek.</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rPr>
      </w:pPr>
      <w:r w:rsidRPr="002418DD">
        <w:rPr>
          <w:rFonts w:ascii="Times New Roman" w:hAnsi="Times New Roman" w:cs="Times New Roman"/>
        </w:rPr>
        <w:t>A bejelentőre vonatkozó védelemben részesül az is, aki a jogszerű bejelentést tevő bejelentő részére segítséget nyújt a bejelentés megtétele során, valamint a jogszerű bejelentést tevő bejelentővel kapcsolatban álló olyan személy – így különösen a bejelentő munkatársa vagy családtagja –, akit hátrányos intézkedés érhet.</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II.4. Hátrányos intézkedés</w:t>
      </w:r>
    </w:p>
    <w:p w:rsidR="001D2DD4" w:rsidRPr="002418DD" w:rsidRDefault="001D2DD4" w:rsidP="001D2DD4">
      <w:pPr>
        <w:spacing w:line="23" w:lineRule="atLeast"/>
        <w:rPr>
          <w:rFonts w:ascii="Times New Roman" w:hAnsi="Times New Roman" w:cs="Times New Roman"/>
        </w:rPr>
      </w:pPr>
      <w:r w:rsidRPr="002418DD">
        <w:rPr>
          <w:rFonts w:ascii="Times New Roman" w:hAnsi="Times New Roman" w:cs="Times New Roman"/>
        </w:rPr>
        <w:t>Minden, a bejelentő számára hátrányos intézkedés,</w:t>
      </w:r>
    </w:p>
    <w:p w:rsidR="001D2DD4" w:rsidRPr="002418DD" w:rsidRDefault="001D2DD4" w:rsidP="001D2DD4">
      <w:pPr>
        <w:pStyle w:val="Listaszerbekezds"/>
        <w:numPr>
          <w:ilvl w:val="0"/>
          <w:numId w:val="42"/>
        </w:numPr>
        <w:spacing w:line="23" w:lineRule="atLeast"/>
        <w:ind w:left="567" w:hanging="283"/>
        <w:rPr>
          <w:rFonts w:ascii="Times New Roman" w:hAnsi="Times New Roman" w:cs="Times New Roman"/>
        </w:rPr>
      </w:pPr>
      <w:r w:rsidRPr="002418DD">
        <w:rPr>
          <w:rFonts w:ascii="Times New Roman" w:hAnsi="Times New Roman" w:cs="Times New Roman"/>
        </w:rPr>
        <w:lastRenderedPageBreak/>
        <w:t>amelyre a bejelentés jogszerű megtétele miatt kerül sor és</w:t>
      </w:r>
    </w:p>
    <w:p w:rsidR="001D2DD4" w:rsidRPr="002418DD" w:rsidRDefault="001D2DD4" w:rsidP="001D2DD4">
      <w:pPr>
        <w:pStyle w:val="Listaszerbekezds"/>
        <w:numPr>
          <w:ilvl w:val="0"/>
          <w:numId w:val="42"/>
        </w:numPr>
        <w:spacing w:line="23" w:lineRule="atLeast"/>
        <w:ind w:left="567" w:hanging="283"/>
        <w:rPr>
          <w:rFonts w:ascii="Times New Roman" w:hAnsi="Times New Roman" w:cs="Times New Roman"/>
        </w:rPr>
      </w:pPr>
      <w:r w:rsidRPr="002418DD">
        <w:rPr>
          <w:rFonts w:ascii="Times New Roman" w:hAnsi="Times New Roman" w:cs="Times New Roman"/>
        </w:rPr>
        <w:t>amelyet a jelen Szabályzatban meghatározott jogviszonnyal vagy kapcsolattal összefüggésben valósítanak meg, jogellenesnek minősül akkor is, ha egyébként jogszerű lenne.</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Hátrányos intézkedésnek minősül a bejelentő számára hátrányos cselekmény vagy mulasztás, különösen</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 xml:space="preserve">a felfüggesztés, </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 xml:space="preserve">a csoportos létszámcsökkentés, </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felmondás vagy az ezekkel egyenértékű intézkedések,</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lefokozás vagy az előléptetés megtagadása,</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 xml:space="preserve">a munkaköri feladatok átruházása, </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 xml:space="preserve">a munkavégzés helyének megváltoztatása, </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 xml:space="preserve">a bércsökkentés, </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munkaidő megváltoztatása,</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képzés megtagadása,</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negatív teljesítményértékelés vagy munkareferencia,</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foglalkoztatásra irányuló jogviszonyára vonatkozó törvény szerinti bármely hátrányos jogkövetkezmény – így különösen fegyelmi intézkedés, megrovás, pénzügyi szankció – alkalmazása,</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kényszerítés, a megfélemlítés, a zaklatás vagy a kiközösítés,</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hátrányos megkülönböztetés, hátrányos vagy tisztességtelen bánásmód,</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határozott idejű foglalkoztatásra irányuló jogviszony határozatlan idejűvé átalakításának elmulasztása, ha a foglalkoztatott jogszerű elvárása az volt, hogy foglalkoztatásra irányuló jogviszonyát határozatlan idejűvé változtatják,</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egy határozott idejű munkaszerződés megújításának elmulasztása vagy annak idő előtti megszüntetése,</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 károkozás, amely magában foglalja a személy jóhírnevének megsértését vagy a pénzügyi veszteséget, beleértve az üzleti lehetőség elvesztését és a bevételkiesést is,</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az olyan intézkedés, amelynek eredményeképpen okkal következik, hogy az adott személy a jövőben foglalkoztatásra irányuló jogviszonyt a foglalkoztatásra irányuló jogviszonya szerinti ágazatban nem létesíthet,</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az egészségügyi alkalmassággal összefüggő vizsgálat előírása,</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 xml:space="preserve">áruszolgáltatási vagy egyéb szolgáltatási szerződés idő előtti megszüntetése vagy felmondása, </w:t>
      </w:r>
    </w:p>
    <w:p w:rsidR="001D2DD4" w:rsidRPr="002418DD" w:rsidRDefault="001D2DD4" w:rsidP="001D2DD4">
      <w:pPr>
        <w:pStyle w:val="Listaszerbekezds"/>
        <w:numPr>
          <w:ilvl w:val="0"/>
          <w:numId w:val="43"/>
        </w:numPr>
        <w:spacing w:line="23" w:lineRule="atLeast"/>
        <w:ind w:left="567" w:hanging="283"/>
        <w:rPr>
          <w:rFonts w:ascii="Times New Roman" w:hAnsi="Times New Roman" w:cs="Times New Roman"/>
        </w:rPr>
      </w:pPr>
      <w:r w:rsidRPr="002418DD">
        <w:rPr>
          <w:rFonts w:ascii="Times New Roman" w:hAnsi="Times New Roman" w:cs="Times New Roman"/>
        </w:rPr>
        <w:t>engedély visszavonása.</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fenti hátrányos intézkedéssel összefüggő hatósági vagy bírósági eljárás során – ha a bejelentő a bejelentés megtétele jogszerűségét bizonyítja, vélelmezni kell, hogy a hátrányos intézkedésre a bejelentés jogszerű megtétele miatt került sor, és a hátrányos intézkedést hozó személyt terheli annak bizonyítása, hogy a hátrányos intézkedés megtételére alapos indokkal és nem a bejelentés jogszerű megtétele miatt került sor.</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 xml:space="preserve">Minden, a bejelentő tulajdonában álló jogalany vagy a bejelentővel foglalkoztatásra irányuló jogviszonyban vagy más, szerződéses jogviszonyban álló jogalany sérelmére hozott hátrányos </w:t>
      </w:r>
      <w:r w:rsidR="002F5874">
        <w:rPr>
          <w:rFonts w:ascii="Times New Roman" w:hAnsi="Times New Roman" w:cs="Times New Roman"/>
        </w:rPr>
        <w:lastRenderedPageBreak/>
        <w:t>i</w:t>
      </w:r>
      <w:r w:rsidRPr="002418DD">
        <w:rPr>
          <w:rFonts w:ascii="Times New Roman" w:hAnsi="Times New Roman" w:cs="Times New Roman"/>
        </w:rPr>
        <w:t>ntézkedés, amelyre a bejelentés jogszerű megtétele miatt kerül sor, jogellenesnek minősül akkor is, ha egyébként jogszerű lenne. Ebben az esetben a hátrányos intézkedéssel összefüggő hatósági vagy bírósági eljárás során – ha a jogalany a bejelentővel fennálló kapcsolatát, valamint a bejelentő a bejelentés megtétele jogszerűségét bizonyítja – akkor az előző bekezdés rendelkezései alkalmazandók.</w:t>
      </w:r>
    </w:p>
    <w:p w:rsidR="001D2DD4" w:rsidRPr="002418DD" w:rsidRDefault="001D2DD4" w:rsidP="001D2DD4">
      <w:pPr>
        <w:spacing w:line="23" w:lineRule="atLeast"/>
        <w:jc w:val="both"/>
        <w:rPr>
          <w:rFonts w:ascii="Times New Roman" w:hAnsi="Times New Roman" w:cs="Times New Roman"/>
        </w:rPr>
      </w:pPr>
    </w:p>
    <w:p w:rsidR="001D2DD4" w:rsidRPr="002418DD" w:rsidRDefault="001D2DD4" w:rsidP="001D2DD4">
      <w:pPr>
        <w:pStyle w:val="Szvegtrzs"/>
        <w:spacing w:before="28" w:line="247" w:lineRule="auto"/>
        <w:ind w:left="0" w:right="62" w:firstLine="0"/>
        <w:rPr>
          <w:rFonts w:ascii="Times New Roman" w:hAnsi="Times New Roman" w:cs="Times New Roman"/>
          <w:sz w:val="24"/>
          <w:szCs w:val="24"/>
        </w:rPr>
      </w:pPr>
      <w:r w:rsidRPr="002418DD">
        <w:rPr>
          <w:rFonts w:ascii="Times New Roman" w:hAnsi="Times New Roman" w:cs="Times New Roman"/>
          <w:sz w:val="24"/>
          <w:szCs w:val="24"/>
        </w:rPr>
        <w:t xml:space="preserve">A szabálysértésekről, a szabálysértési eljárásról és a szabálysértési nyilvántartási rendszerről szóló </w:t>
      </w:r>
      <w:r w:rsidRPr="002418DD">
        <w:rPr>
          <w:rFonts w:ascii="Times New Roman" w:hAnsi="Times New Roman" w:cs="Times New Roman"/>
          <w:sz w:val="24"/>
          <w:szCs w:val="24"/>
        </w:rPr>
        <w:br/>
        <w:t>2012. évi II. törvény 160/A §-a értelmében, aki a Panasztörvény szerinti visszaélés-bejelentés miatt a visszaélés bejelentőjével szemben a Panasztörvény szerinti hátrányos intézkedést tesz, szabálysértést követ el. Aki a Panasztörvény szerinti visszaélés-bejelentés megtételét akadályozza vagy megkísérli akadályozni, szabálysértést követ el.</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II.5. Titoktartási kötelezettség alóli mentesülés</w:t>
      </w: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bejelentés jogszerű megtétele esetén a bejelentő nem tekinthető a törvény által védett titok nyilvánosságra hozatalával összefüggő korlátozást vagy más, az információfelfedésre vonatkozó jogszabályi korlátozást megszegőnek, és az ilyen bejelentés tekintetében nem terheli felelősség, ha a bejelentő alapos okkal feltételezte azt, hogy a bejelentés szükséges volt a bejelentéssel érintett körülmények feltárásához.</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bejelentés jogszerű megtétele esetén a bejelentőt nem terheli felelősség a bejelentésben szereplő információk megszerzése vagy az azokhoz való hozzáférés tekintetében; kivéve ha a bejelentő az információk megszerzésével vagy az azokhoz való hozzáféréssel bűncselekményt követett el.</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bejelentő a bejelentés jogszerű megtételéért nem vonható felelősségre, ha a bejelentő alapos okkal feltételezte azt, hogy a bejelentés szükséges volt a bejelentéssel érintett körülmények feltárásához.</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bejelentő a jelen pontban leírt mentesülésre valamennyi hatósági vagy bírósági eljárás során – a bejelentés megtétele jogszerűségének bizonyítása mellett – hivatkozhat.</w:t>
      </w:r>
    </w:p>
    <w:p w:rsidR="001D2DD4" w:rsidRPr="002418DD" w:rsidRDefault="001D2DD4" w:rsidP="001D2DD4">
      <w:pPr>
        <w:spacing w:line="23" w:lineRule="atLeast"/>
        <w:jc w:val="both"/>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b/>
        </w:rPr>
      </w:pPr>
      <w:r w:rsidRPr="002418DD">
        <w:rPr>
          <w:rFonts w:ascii="Times New Roman" w:hAnsi="Times New Roman" w:cs="Times New Roman"/>
          <w:b/>
        </w:rPr>
        <w:t>Jogi segítségnyújtás</w:t>
      </w: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A panaszkezeléssel összefüggésben a Jogi Segítségnyújtó Szolgálat segítsége kérhető.</w: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jc w:val="both"/>
        <w:rPr>
          <w:rFonts w:ascii="Times New Roman" w:hAnsi="Times New Roman" w:cs="Times New Roman"/>
          <w:b/>
        </w:rPr>
      </w:pPr>
      <w:r w:rsidRPr="002418DD">
        <w:rPr>
          <w:rFonts w:ascii="Times New Roman" w:hAnsi="Times New Roman" w:cs="Times New Roman"/>
          <w:b/>
        </w:rPr>
        <w:t>Jogról való lemondás tilalma</w:t>
      </w:r>
    </w:p>
    <w:p w:rsidR="001D2DD4" w:rsidRPr="002418DD" w:rsidRDefault="001D2DD4" w:rsidP="001D2DD4">
      <w:pPr>
        <w:spacing w:line="23" w:lineRule="atLeast"/>
        <w:jc w:val="both"/>
        <w:rPr>
          <w:rFonts w:ascii="Times New Roman" w:hAnsi="Times New Roman" w:cs="Times New Roman"/>
        </w:rPr>
      </w:pPr>
      <w:r w:rsidRPr="002418DD">
        <w:rPr>
          <w:rFonts w:ascii="Times New Roman" w:hAnsi="Times New Roman" w:cs="Times New Roman"/>
        </w:rPr>
        <w:t>Hatósági vagy bírósági eljárás során a bejelentővédelmi jogokat korlátozó vagy kizáró nyilatkozatra, szerződésre, szabályzatra jogszerűen hivatkozni nem lehet.</w:t>
      </w:r>
    </w:p>
    <w:p w:rsidR="001D2DD4" w:rsidRPr="002418DD" w:rsidRDefault="001D2DD4" w:rsidP="001D2DD4">
      <w:pPr>
        <w:spacing w:line="23" w:lineRule="atLeast"/>
        <w:jc w:val="both"/>
        <w:rPr>
          <w:rFonts w:ascii="Times New Roman" w:hAnsi="Times New Roman" w:cs="Times New Roman"/>
        </w:rPr>
      </w:pPr>
    </w:p>
    <w:p w:rsidR="001D2DD4" w:rsidRPr="002418DD" w:rsidRDefault="001D2DD4" w:rsidP="001D2DD4">
      <w:pPr>
        <w:pStyle w:val="Listaszerbekezds"/>
        <w:numPr>
          <w:ilvl w:val="0"/>
          <w:numId w:val="33"/>
        </w:numPr>
        <w:spacing w:line="23" w:lineRule="atLeast"/>
        <w:ind w:left="851" w:hanging="431"/>
        <w:jc w:val="center"/>
        <w:rPr>
          <w:rFonts w:ascii="Times New Roman" w:hAnsi="Times New Roman" w:cs="Times New Roman"/>
          <w:b/>
        </w:rPr>
      </w:pPr>
      <w:r w:rsidRPr="002418DD">
        <w:rPr>
          <w:rFonts w:ascii="Times New Roman" w:hAnsi="Times New Roman" w:cs="Times New Roman"/>
          <w:b/>
        </w:rPr>
        <w:t>ZÁRÓ RENDELKEZÉSEK</w:t>
      </w:r>
    </w:p>
    <w:p w:rsidR="001D2DD4" w:rsidRPr="002418DD" w:rsidRDefault="001D2DD4" w:rsidP="001D2DD4">
      <w:pPr>
        <w:spacing w:line="23" w:lineRule="atLeast"/>
        <w:jc w:val="center"/>
        <w:rPr>
          <w:rFonts w:ascii="Times New Roman" w:hAnsi="Times New Roman" w:cs="Times New Roman"/>
          <w:b/>
        </w:rPr>
      </w:pPr>
    </w:p>
    <w:p w:rsidR="001D2DD4" w:rsidRPr="002418DD" w:rsidRDefault="001D2DD4" w:rsidP="001D2DD4">
      <w:pPr>
        <w:spacing w:line="23" w:lineRule="atLeast"/>
        <w:rPr>
          <w:rFonts w:ascii="Times New Roman" w:hAnsi="Times New Roman" w:cs="Times New Roman"/>
        </w:rPr>
      </w:pPr>
      <w:r w:rsidRPr="002418DD">
        <w:rPr>
          <w:rFonts w:ascii="Times New Roman" w:hAnsi="Times New Roman" w:cs="Times New Roman"/>
        </w:rPr>
        <w:t xml:space="preserve">Jelen szabályzatban foglaltak </w:t>
      </w:r>
      <w:r w:rsidR="002F5874">
        <w:rPr>
          <w:rFonts w:ascii="Times New Roman" w:hAnsi="Times New Roman" w:cs="Times New Roman"/>
        </w:rPr>
        <w:t>2024. január 1</w:t>
      </w:r>
      <w:r w:rsidR="00873541" w:rsidRPr="002418DD">
        <w:rPr>
          <w:rFonts w:ascii="Times New Roman" w:hAnsi="Times New Roman" w:cs="Times New Roman"/>
        </w:rPr>
        <w:t>-én</w:t>
      </w:r>
      <w:r w:rsidRPr="002418DD">
        <w:rPr>
          <w:rFonts w:ascii="Times New Roman" w:hAnsi="Times New Roman" w:cs="Times New Roman"/>
        </w:rPr>
        <w:t xml:space="preserve"> lépnek hatályba.</w:t>
      </w:r>
    </w:p>
    <w:p w:rsidR="001D2DD4" w:rsidRPr="002418DD" w:rsidRDefault="001D2DD4" w:rsidP="001D2DD4">
      <w:pPr>
        <w:spacing w:line="23" w:lineRule="atLeast"/>
        <w:rPr>
          <w:rFonts w:ascii="Times New Roman" w:hAnsi="Times New Roman" w:cs="Times New Roman"/>
        </w:rPr>
      </w:pPr>
    </w:p>
    <w:p w:rsidR="001D2DD4" w:rsidRPr="002418DD" w:rsidRDefault="00873541" w:rsidP="001D2DD4">
      <w:pPr>
        <w:spacing w:line="23" w:lineRule="atLeast"/>
        <w:rPr>
          <w:rFonts w:ascii="Times New Roman" w:hAnsi="Times New Roman" w:cs="Times New Roman"/>
        </w:rPr>
      </w:pPr>
      <w:r w:rsidRPr="002418DD">
        <w:rPr>
          <w:rFonts w:ascii="Times New Roman" w:hAnsi="Times New Roman" w:cs="Times New Roman"/>
        </w:rPr>
        <w:t>Sopron</w:t>
      </w:r>
      <w:r w:rsidR="001D2DD4" w:rsidRPr="002418DD">
        <w:rPr>
          <w:rFonts w:ascii="Times New Roman" w:hAnsi="Times New Roman" w:cs="Times New Roman"/>
        </w:rPr>
        <w:t>, 202</w:t>
      </w:r>
      <w:r w:rsidR="002F5874">
        <w:rPr>
          <w:rFonts w:ascii="Times New Roman" w:hAnsi="Times New Roman" w:cs="Times New Roman"/>
        </w:rPr>
        <w:t>4. január 2.</w:t>
      </w:r>
    </w:p>
    <w:p w:rsidR="001D2DD4" w:rsidRPr="002418DD" w:rsidRDefault="001D2DD4" w:rsidP="001D2DD4">
      <w:pPr>
        <w:spacing w:line="23" w:lineRule="atLeast"/>
        <w:rPr>
          <w:rFonts w:ascii="Times New Roman" w:hAnsi="Times New Roman" w:cs="Times New Roman"/>
        </w:rPr>
      </w:pP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002F5874">
        <w:rPr>
          <w:rFonts w:ascii="Times New Roman" w:hAnsi="Times New Roman" w:cs="Times New Roman"/>
        </w:rPr>
        <w:tab/>
      </w:r>
      <w:r w:rsidR="00873541" w:rsidRPr="002418DD">
        <w:rPr>
          <w:rFonts w:ascii="Times New Roman" w:hAnsi="Times New Roman" w:cs="Times New Roman"/>
        </w:rPr>
        <w:t xml:space="preserve">Dr. </w:t>
      </w:r>
      <w:r w:rsidR="002F5874">
        <w:rPr>
          <w:rFonts w:ascii="Times New Roman" w:hAnsi="Times New Roman" w:cs="Times New Roman"/>
        </w:rPr>
        <w:t>Kovács István János</w:t>
      </w:r>
    </w:p>
    <w:p w:rsidR="001D2DD4" w:rsidRPr="002418DD" w:rsidRDefault="001D2DD4" w:rsidP="002418DD">
      <w:pPr>
        <w:spacing w:line="23" w:lineRule="atLeast"/>
        <w:rPr>
          <w:rFonts w:ascii="Times New Roman" w:hAnsi="Times New Roman" w:cs="Times New Roman"/>
        </w:rPr>
      </w:pP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Pr="002418DD">
        <w:rPr>
          <w:rFonts w:ascii="Times New Roman" w:hAnsi="Times New Roman" w:cs="Times New Roman"/>
        </w:rPr>
        <w:tab/>
      </w:r>
      <w:r w:rsidR="002F5874">
        <w:rPr>
          <w:rFonts w:ascii="Times New Roman" w:hAnsi="Times New Roman" w:cs="Times New Roman"/>
        </w:rPr>
        <w:t xml:space="preserve">      megbízott</w:t>
      </w:r>
      <w:r w:rsidRPr="002418DD">
        <w:rPr>
          <w:rFonts w:ascii="Times New Roman" w:hAnsi="Times New Roman" w:cs="Times New Roman"/>
        </w:rPr>
        <w:t xml:space="preserve"> igazgató</w:t>
      </w:r>
      <w:r w:rsidRPr="002418DD">
        <w:rPr>
          <w:rFonts w:ascii="Times New Roman" w:hAnsi="Times New Roman" w:cs="Times New Roman"/>
        </w:rPr>
        <w:br w:type="page"/>
      </w:r>
    </w:p>
    <w:p w:rsidR="001D2DD4" w:rsidRPr="002418DD" w:rsidRDefault="00C148CD" w:rsidP="001D2DD4">
      <w:pPr>
        <w:pStyle w:val="Listaszerbekezds"/>
        <w:spacing w:line="23" w:lineRule="atLeast"/>
        <w:rPr>
          <w:rFonts w:ascii="Times New Roman" w:hAnsi="Times New Roman" w:cs="Times New Roman"/>
        </w:rPr>
      </w:pPr>
      <w:r>
        <w:rPr>
          <w:rFonts w:ascii="Times New Roman" w:hAnsi="Times New Roman" w:cs="Times New Roman"/>
          <w:noProof/>
          <w:lang w:val="hu-HU" w:eastAsia="hu-H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0;margin-top:6.9pt;width:469.4pt;height:18.7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VDhwIAAB8FAAAOAAAAZHJzL2Uyb0RvYy54bWysVG1v2yAQ/j5p/wHxPbWduG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" filled="f" strokeweight=".48pt">
            <v:textbox inset="0,0,0,0">
              <w:txbxContent>
                <w:p w:rsidR="001D2DD4" w:rsidRPr="00BD2DA9" w:rsidRDefault="001D2DD4" w:rsidP="001D2DD4">
                  <w:pPr>
                    <w:spacing w:before="33"/>
                    <w:ind w:left="3328"/>
                    <w:rPr>
                      <w:b/>
                      <w:sz w:val="28"/>
                      <w:szCs w:val="28"/>
                    </w:rPr>
                  </w:pPr>
                  <w:r>
                    <w:rPr>
                      <w:b/>
                      <w:sz w:val="28"/>
                      <w:szCs w:val="28"/>
                    </w:rPr>
                    <w:t>1</w:t>
                  </w:r>
                  <w:r w:rsidRPr="00BD2DA9">
                    <w:rPr>
                      <w:b/>
                      <w:sz w:val="28"/>
                      <w:szCs w:val="28"/>
                    </w:rPr>
                    <w:t>.</w:t>
                  </w:r>
                  <w:r w:rsidRPr="00BD2DA9">
                    <w:rPr>
                      <w:b/>
                      <w:spacing w:val="90"/>
                      <w:sz w:val="28"/>
                      <w:szCs w:val="28"/>
                    </w:rPr>
                    <w:t xml:space="preserve"> </w:t>
                  </w:r>
                  <w:r w:rsidRPr="00BD2DA9">
                    <w:rPr>
                      <w:b/>
                      <w:sz w:val="28"/>
                      <w:szCs w:val="28"/>
                    </w:rPr>
                    <w:t>számú melléklet</w:t>
                  </w:r>
                </w:p>
              </w:txbxContent>
            </v:textbox>
            <w10:wrap type="topAndBottom" anchorx="margin"/>
          </v:shape>
        </w:pic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Európai uniós jogi rendelkezések</w:t>
      </w:r>
    </w:p>
    <w:p w:rsidR="001D2DD4" w:rsidRPr="002418DD" w:rsidRDefault="001D2DD4" w:rsidP="001D2DD4">
      <w:pPr>
        <w:spacing w:line="23" w:lineRule="atLeast"/>
        <w:rPr>
          <w:rFonts w:ascii="Times New Roman" w:hAnsi="Times New Roman" w:cs="Times New Roman"/>
          <w:b/>
        </w:rPr>
      </w:pPr>
    </w:p>
    <w:p w:rsidR="001D2DD4" w:rsidRPr="002418DD" w:rsidRDefault="001D2DD4" w:rsidP="001D2DD4">
      <w:pPr>
        <w:spacing w:line="23" w:lineRule="atLeast"/>
        <w:rPr>
          <w:rFonts w:ascii="Times New Roman" w:hAnsi="Times New Roman" w:cs="Times New Roman"/>
          <w:b/>
        </w:rPr>
      </w:pPr>
      <w:r w:rsidRPr="002418DD">
        <w:rPr>
          <w:rFonts w:ascii="Times New Roman" w:hAnsi="Times New Roman" w:cs="Times New Roman"/>
          <w:b/>
        </w:rPr>
        <w:t>Pénzügyi szolgáltatások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2009/65/EK irányelve (2009. július 13.) az átruházható értékpapírokkal foglalkozó kollektív befektetési vállalkozásokra (ÁÉKBV) vonatkozó törvényi, rendeleti és közigazgatási rendelkezések összehangolásáról.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2016/2341 irányelve (2016. december 14.) a foglalkoztatói nyugellátást szolgáltató intézmények tevékenységéről és felügyeletéről.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2006/43/EK irányelve (2006. május 17.) az éves és összevont (konszolidált) éves beszámolók jog szerinti könyvvizsgálatáról, a 78/660/EGK és a 83/349/EGK tanácsi irányelv módosításáról, valamint a 84/253/EGK tanácsi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596/2014/EU rendelete (2014. április 16.) a piaci visszaélésekről (piaci visszaélésekről szóló rendelet), valamint a 2003/6/EK európai parlamenti és tanácsi irányelv és a 2003/124/EK, a 2003/125/EK és a 2004/72/EK bizottsági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2013/36/EU irányelve (2013. június 26.) a hitelintézetek tevékenységéhez való hozzáférésről és a hitelintézetek és befektetési vállalkozások prudenciális felügyeletéről, a 2002/87/EK irányelv módosításáról, a 2006/48/EK és a 2006/49/EK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2014/65/EU irányelve (2014. május 15.) a pénzügyi eszközök piacairól, valamint a 2002/92/EK irányelv és a 2011/61/EU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909/2014/EU rendelete (2014. július 23.) az Európai Unión belüli értékpapír-kiegyenlítés javításáról és a központi értéktárakról, valamint a 98/26/EK és a 2014/65/EU irányelv, valamint a 236/2012/EU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1286/2014/EU rendelete (2014. november 26.) a lakossági befektetési csomagtermékekkel, illetve biztosítási alapú befektetési termékekkel kapcsolatos kiemelt információkat tartalmazó dokumentumokról.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2015/2365 rendelete (2015. november 25.) az értékpapír- finanszírozási ügyletek és az újrafelhasználás átláthatóságáról, valamint a 648/2012/EU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2016/97 irányelve (2016. január 20.) a biztosítási értékesítésről.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2017/1129 rendelete (2017. június 14.) az értékpapírokra vonatkozó nyilvános ajánlattételkor vagy értékpapíroknak a szabályozott piacra történő bevezetésekor közzéteendő tájékoztatóról és a 2003/71/EK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A pénzmosás és a terrorizmusfinanszírozás megelőzése</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 xml:space="preserve">Az Európai Parlament és a Tanács (EU) 2015/849 irányelve (2015. május 20.) a pénzügyi rendszerek pénzmosás vagy terrorizmusfinanszírozás céljára való felhasználásának megelőzéséről, a 648/2012/EU európai parlamenti és tanácsi rendelet módosításáról, valamint a </w:t>
      </w:r>
      <w:r w:rsidRPr="002418DD">
        <w:rPr>
          <w:rFonts w:ascii="Times New Roman" w:hAnsi="Times New Roman" w:cs="Times New Roman"/>
        </w:rPr>
        <w:lastRenderedPageBreak/>
        <w:t>2005/60/EK európai parlamenti és tanácsi irányelv és a 2006/70/EK bizottsági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2015/847 rendelete (2015. május 20.) a pénzátutalásokat kísérő adatokról és az 1781/2006/EK rendelet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b/>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Közlekedésbiztonság</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376/2014/EU rendelete (2014. április 3.) a polgári légi közlekedési események jelentéséről, elemzéséről és nyomon követéséről, valamint a 996/2010/EU európai parlamenti és tanácsi rendelet módosításáról és a 2003/42/EK európai parlamenti és tanácsi irányelv, valamint az 1321/2007/EK bizottsági rendelet és az 1330/2007/EK bizottsági rendelet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2013/54/EU irányelve (2013. november 20.) a 2006. évi tengerészeti  munkaügyi  egyezménynek  való  megfelelés és  annak végrehajtása  vonatkozásában  a lobogó szerinti államokra háruló egyes kötelezettségekről.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2009/16/EK irányelve (2009. április 23.) a kikötő szerint illetékes állam általi ellenőrzésről.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Környezetvédelem</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2013/30/EU irányelve (2013. június 12.) a tengeri olaj- és gázipari tevékenységek biztonságáról és a 2004/35/EK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br w:type="page"/>
      </w:r>
    </w:p>
    <w:p w:rsidR="001D2DD4" w:rsidRPr="002418DD" w:rsidRDefault="00C148CD" w:rsidP="001D2DD4">
      <w:pPr>
        <w:pStyle w:val="Listaszerbekezds"/>
        <w:spacing w:line="23" w:lineRule="atLeast"/>
        <w:rPr>
          <w:rFonts w:ascii="Times New Roman" w:hAnsi="Times New Roman" w:cs="Times New Roman"/>
        </w:rPr>
      </w:pPr>
      <w:r>
        <w:rPr>
          <w:rFonts w:ascii="Times New Roman" w:hAnsi="Times New Roman" w:cs="Times New Roman"/>
          <w:noProof/>
          <w:lang w:val="hu-HU" w:eastAsia="hu-HU"/>
        </w:rPr>
        <w:lastRenderedPageBreak/>
        <w:pict>
          <v:shape id="_x0000_s1027" type="#_x0000_t202" style="position:absolute;left:0;text-align:left;margin-left:8.2pt;margin-top:6.4pt;width:458.4pt;height:18.7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" filled="f" strokeweight=".48pt">
            <v:textbox inset="0,0,0,0">
              <w:txbxContent>
                <w:p w:rsidR="001D2DD4" w:rsidRPr="00BD2DA9" w:rsidRDefault="001D2DD4" w:rsidP="001D2DD4">
                  <w:pPr>
                    <w:spacing w:before="33"/>
                    <w:ind w:left="3328"/>
                    <w:rPr>
                      <w:b/>
                      <w:sz w:val="28"/>
                      <w:szCs w:val="28"/>
                    </w:rPr>
                  </w:pPr>
                  <w:r>
                    <w:rPr>
                      <w:b/>
                      <w:sz w:val="28"/>
                      <w:szCs w:val="28"/>
                    </w:rPr>
                    <w:t>2</w:t>
                  </w:r>
                  <w:r w:rsidRPr="00BD2DA9">
                    <w:rPr>
                      <w:b/>
                      <w:sz w:val="28"/>
                      <w:szCs w:val="28"/>
                    </w:rPr>
                    <w:t>.</w:t>
                  </w:r>
                  <w:r w:rsidRPr="00BD2DA9">
                    <w:rPr>
                      <w:b/>
                      <w:spacing w:val="90"/>
                      <w:sz w:val="28"/>
                      <w:szCs w:val="28"/>
                    </w:rPr>
                    <w:t xml:space="preserve"> </w:t>
                  </w:r>
                  <w:r w:rsidRPr="00BD2DA9">
                    <w:rPr>
                      <w:b/>
                      <w:sz w:val="28"/>
                      <w:szCs w:val="28"/>
                    </w:rPr>
                    <w:t>számú melléklet</w:t>
                  </w:r>
                </w:p>
              </w:txbxContent>
            </v:textbox>
            <w10:wrap type="topAndBottom" anchorx="margin"/>
          </v:shape>
        </w:pict>
      </w:r>
    </w:p>
    <w:p w:rsidR="001D2DD4" w:rsidRPr="002418DD" w:rsidRDefault="001D2DD4" w:rsidP="001D2DD4">
      <w:pPr>
        <w:pStyle w:val="Listaszerbekezds"/>
        <w:spacing w:line="23" w:lineRule="atLeast"/>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A védelem alkalmazhatóságát meghatározó európai uniós jogi rendelkezések</w:t>
      </w:r>
    </w:p>
    <w:p w:rsidR="001D2DD4" w:rsidRPr="002418DD" w:rsidRDefault="001D2DD4" w:rsidP="001D2DD4">
      <w:pPr>
        <w:pStyle w:val="Listaszerbekezds"/>
        <w:spacing w:line="23" w:lineRule="atLeast"/>
        <w:ind w:left="0" w:right="-1" w:firstLine="0"/>
        <w:rPr>
          <w:rFonts w:ascii="Times New Roman" w:hAnsi="Times New Roman" w:cs="Times New Roman"/>
          <w:b/>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Közbeszerzés</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közbeszerzésre és a koncessziók odaítélésére, a védelem és a biztonság területével kapcsolatos szerződések odaítélésére, szerződéseknek a vízügyi, az energetikai, a közlekedési és a postai szolgáltatások területén tevékenykedő szervezetek általi odaítélésére, valamint minden egyéb szerződésre vonatkozó, az alábbiakban foglalt eljárási szabályok:</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2014/23/EU irányelve (2014. február 26.) a koncessziós szerződésekről.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2014/24/EU irányelve (2014. február 26.) a közbeszerzésről és a 2004/18/EK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2014/25/EU irányelve (2014. február 26.) a vízügyi, energiaipari, közlekedési és postai szolgáltatási ágazatban működő ajánlatkérők beszerzéseiről és a 2004/17/EK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2009/81/EK irányelve (2009. július 13.) a honvédelem és biztonság területén egyes építési beruházásra, árubeszerzésre és szolgáltatásnyújtásra irányuló, ajánlatkérő szervek vagy ajánlatkérők által odaítélt szerződések odaítélési eljárásainak összehangolásáról, valamint a 2004/17/EK és 2004/18/EK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Az alábbiak által szabályozott jogorvoslati eljárások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92/13/EGK irányelve (1992. február 25.) a vízügyi, energiaipari, szállítási és távközlési ágazatokban működő vállalkozások beszerzési eljárásairól szóló közösségi szabályok alkalmazására vonatkozó törvényi, rendeleti és közigazgatási rendelkezések összehangolásáról.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89/665/EGK irányelve (1989. december 21.) az árubeszerzésre és az építési beruházásra irányuló közbeszerzési szerződések odaítélésével kapcsolatos jogorvoslati eljárás alkalmazására vonatkozó törvényi, rendeleti és közigazgatási rendelkezések összehangolásáról.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Pénzügyi szolgáltatások, termékek és piacok, valamint a pénzmosás és a terrorizmus-finanszírozás megelőzése</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uniós pénzügyi szolgáltatásokra és tőkepiacokra, bankokra, hitelezésre, beruházásokra, biztosításra és viszontbiztosításra, foglalkozási vagy magánnyugdíj-termékekre, értékpapírokra, befektetési alapokra, fizetési szolgáltatásokra, valamint a hitelintézetek tevékenységéhez való hozzáférésről és a hitelintézetek és befektetési vállalkozások prudenciális felügyeletéről, a 2002/87/EK irányelv módosításáról, a 2006/48/EK és a 2006/49/EK irányelv hatályon kívül helyezéséről szóló, 2013. június 26-i 2013/36/EU európai parlamenti és tanácsi irányelv I. mellékletében felsorolt tevékenységekre vonatkozóan szabályozási és felügyeleti keretrendszert, továbbá a fogyasztók és a befektetők védelmét megállapító, az alábbiakban foglalt 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2009/110/EK irányelve (2009. szeptember 16.) az elektronikuspénzkibocsátó intézmények tevékenységének megkezdéséről, folytatásáról és prudenciális felügyeletéről, a 2005/60/EK és a 2006/48/EK irányelv módosításáról, valamint a 2000/46/EK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 xml:space="preserve">Az Európai Parlament és a Tanács 2011/61/EU irányelve (2011. június 8.) az </w:t>
      </w:r>
      <w:r w:rsidRPr="002418DD">
        <w:rPr>
          <w:rFonts w:ascii="Times New Roman" w:hAnsi="Times New Roman" w:cs="Times New Roman"/>
        </w:rPr>
        <w:lastRenderedPageBreak/>
        <w:t>alternatívbefektetésialap-kezelőkről, valamint a 2003/41/EK és a 2009/65/EK irányelv, továbbá az 1060/2009/EK és az 1095/2010/EU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236/2012/EU rendelete (2012. március 14.) a short ügyletekről és hitel-nemteljesítési csereügyletekkel kapcsolatos egyes szempontokról.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br/>
        <w:t>Az Európai Parlament és a Tanács 345/2013/EU rendelete (2013. április 17.) az európai kockázatitőkealapokról.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346/2013/EU rendelete (2013. április 17.) az európai szociális vállalkozási alapokról.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2014/17/EU irányelve (2014. február 4.) a lakóingatlanokhoz kapcsolódó fogyasztói hitelmegállapodásokról, valamint a 2008/48/EK és a 2013/36/EU irányelv és az 1093/2010/EU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537/2014/EU rendelete (2014. április 16.) a közérdeklődésre számot tartó gazdálkodó egységek jogszabályban előírt könyvvizsgálatára vonatkozó egyedi követelményekről, valamint a 2005/909/EK bizottsági határozat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600/2014/EU rendelete (2014. május 15.) a pénzügyi eszközök piacairól és a 648/2012/EU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2015/2366/EU irányelve (2015. november 25.) a belső piaci  pénzforgalmi szolgáltatásokról és a 2002/65/EK, a 2009/110/EK és a 2013/36/EU irányelv és az 1093/2010/EU rendelet módosításáról, valamint a 2007/64/EK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2004/25/EK irányelve (2004. április 21.) a nyilvános vételi ajánlatról.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2007/36/EK irányelve (2007. július 11.) az egyes részvényesi jogok gyakorlásáról a tőzsdén jegyzett társaságokban.</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2004/109/EK irányelve (2004. december 15.) a szabályozott piacra bevezetett értékpapírok kibocsátóival kapcsolatos információkra vonatkozó átláthatósági követelmények harmonizációjáról és a 2001/34/EK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648/2012/EU rendelete (2012. július 4.) a tőzsdén kívüli származtatott ügyletekről, a központi szerződő felekről és a kereskedési adattárakról.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2016/1011 rendelete (2016. június 8.) a pénzügyi eszközökben és pénzügyi ügyletekben referenciamutatóként vagy a befektetési alapok teljesítményének méréséhez felhasznált indexekről, valamint a 2008/48/EK és a 2014/17/EU irányelv, továbbá az 596/2014/EU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2009/138/EK irányelve (2009. november 25.) a biztosítási és viszontbiztosítási üzleti tevékenység megkezdéséről és gyakorlásáról (Szolvencia II).</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2014/59/EU irányelve (2014. május 15.) a hitelintézetek és befektetési vállalkozások helyreállítását és szanálását célzó keretrendszer létrehozásáról és a 82/891/EGK tanácsi irányelv, a 2001/24/EK, 2002/47/EK, 2004/25/EK, 2005/56/EK, 2007/36/EK, 2011/35/EU, 2012/30/EU és 2013/36/EU irányelv, valamint az 1093/2010/EU és a 648/2012/EU európai parlamenti és tanácsi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2002/87/EK irányelve (2002. december 16.) a pénzügyi konglomerátumhoz tartozó hitelintézetek, biztosító intézetek és befektetési vállalkozások kiegészítő felügyeletéről, valamint a 73/239/EGK, a 79/267/EGK, a 92/49/EGK, a 92/96/EGK, a 93/6/EGK és a 93/22/EGK tanácsi irányelvek, illetve a 98/78/EK és 2000/12/EK európai parlamenti és tanácsi irányelvek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lastRenderedPageBreak/>
        <w:t>Az Európai Parlament és a Tanács 2014/49/EU irányelve (2014. április 16.) a betétbiztosítási rendszerekről.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97/9/EK irányelve (1997. március 3.) a befektetőkártalanítási rendszerekről.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575/2013/EU rendelete (2013. június 26.) a hitelintézetekre és befektetési vállalkozásokra vonatkozó prudenciális követelményekről és a 648/2012/EU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Tanács (EU) 2020/1503 rendelete (2020. október 7.) az európai közösségi finanszírozási üzleti szolgáltatókról, valamint az (EU) 2017/1129 rendelet és az (EU) 2019/1937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Termékbiztonság és termékmegfelelőség</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alábbiak által meghatározott és szabályozott, az uniós piacon forgalmazott termékekkel kapcsolatos biztonsági és megfelelőségi követelmények: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2001/95/EK irányelve (2001. december 3.) az általános termékbiztonságról.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piacfelügyeletről és a termékmegfelelőségről, valamint a 2004/42/EK irányelv, továbbá a 765/2008/EK és a 305/2011/EU rendelet módosításáról szóló, 2019. június 20-i (EU) 2019/1020 európai parlamenti és tanácsi rendelet I. és II. mellékletében szereplő, az élelmiszerektől, a takarmányoktól, az emberi, illetve az állatgyógyászati felhasználásra szánt gyógyszerektől, az élő növényektől és állatoktól, az emberi eredetű termékektől, valamint a növények és az állatok jövőbeli reprodukciójához közvetlenül kapcsolódó növényi és állati termékektől eltérő, gyártott termékekre vonatkozó, a címkézési követelményekre is kiterjedő uniós harmonizációs jogszabályok.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2007/46/EK irányelve (2007. szeptember 5.) a gépjárművek és pótkocsijaik, valamint az ilyen járművek rendszereinek, alkatrészeinek és önálló műszaki egységeinek jóváhagyásáról (keretirányelv).</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Az érzékeny és veszélyes termékek forgalmazására és felhasználására vonatkozó, az alábbiakban foglalt 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2009/43/EK irányelve (2009. május 6.) a védelmi vonatkozású termékek Közösségen belüli transzferére vonatkozó feltételek egyszerűsítéséről.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91/477/EGK irányelve (1991. június 18.) a fegyverek megszerzésének és tartásának ellenőrzéséről.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98/2013/EU rendelete (2013. január 15.) a robbanóanyag- prekurzorok forgalmazásáról és felhasználásáról.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Közlekedésbiztonság</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vasúti ágazatnak a vasútbiztonságról szóló, 2016. május 11-i (EU) 2016/798 európai parlamenti és tanácsi irányelv által szabályozott biztonsági követelményei.</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polgári légiközlekedési ágazatnak a polgári légiközlekedési balesetek és repülőesemények vizsgálatáról és megelőzéséről és a 94/56/EK irányelv hatályon kívül helyezéséről szóló, 2010. október 20-i 996/2010/EU európai parlamenti és tanácsi rendelet által szabályozott biztonsági követelményei.</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lastRenderedPageBreak/>
        <w:t>A közúti közlekedési ágazatnak az alábbiak által szabályozott biztonsági követelményei:</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2008/96/EK irányelve (2008. november 19.) a közúti infrastruktúra közlekedésbiztonsági kezeléséről.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2004/54/EK irányelve (2004. április 29.) a transzeurópai közúthálózat alagútjaira vonatkozó biztonsági minimumkövetelményekről.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1071/2009/EK rendelete (2009. október 21.) a közúti fuvarozói szakma gyakorlására vonatkozó feltételek közös szabályainak megállapításáról és a 96/26/EK tanácsi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tengeri közlekedési ágazatnak az alábbiak által szabályozott biztonsági követelményei:</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391/2009/EK rendelete (2009. április 23.) a hajófelügyeleti és hajóvizsgáló szervezetek közös szabályairól és szabványairól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392/2009/EK rendelete (2009. április 23.) a tengeri utasszállítók baleseti felelősségéről.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2014/90/EU irányelve (2014. július 23.) a tengerészeti felszerelésekről és a 96/98/EK tanácsi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2009/18/EK irányelve (2009. április 23.) a tengeri szállítási ágazatban bekövetkező balesetek kivizsgálására irányadó alapelvek megállapításáról, valamint az 1999/35/EK tanácsi és a 2002/59/EK európai parlamenti és tanácsi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2008/106/EK irányelve (2008. november 19.) a tengerészek képzésének minimumszintjéről.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98/41/EK irányelve (1998. június 18.) a Közösség tagállamainak kikötőibe érkező vagy onnan induló személyhajókon utazó személyek nyilvántartásáról.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2001/96/EK irányelve (2001. december 4.) az ömlesztettáru- szállító hajók biztonságos be- és kirakodására vonatkozó harmonizált követelmények és eljárások megállapításáról.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veszélyes áruk szárazföldi szállításáról szóló, 2008. szeptember 24-i 2008/68/EK európai parlamenti és tanácsi irányelv által szabályozott biztonsági követelmények.</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Környezetvédelem</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környezetet fenyegető valamennyi bűncselekmény, amelyet a környezet büntetőjog általi védelméről szóló, 2008. november 19-i 2008/99/EK európai parlamenti és tanácsi irányelv szabályoz,  vagy a 2008/99/EK irányelv mellékleteiben meghatározott jogszabályokat megszegő bármilyen jogellenes magatartás.</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környezetre és az éghajlatra vonatkozó, az alábbiakban foglalt 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2003/87/EK irányelve (2003. október 13.) az üvegházhatást okozó gázok kibocsátási egységei Közösségen belüli kereskedelmi rendszerének létrehozásáról és a 96/61/EK tanácsi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2009/28/EK irányelve (2009. április 23.) a megújuló energiaforrásból előállított energia támogatásáról, valamint a 2001/77/EK és a 2003/30/EK irányelv módosításáról és azt követő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2012/27/EU irányelve (2012. október 25.) az energiahatékonyságról, a 2009/125/EK és a 2010/30/EU irányelv módosításáról, valamint a 2004/8/EK és a 2006/32/EK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 xml:space="preserve">Az Európai Parlament és a Tanács 525/2013/EU rendelete (2013. május 21.) az üvegházhatást okozó gázok kibocsátásának nyomon követésére és bejelentésére, valamint az éghajlatváltozással </w:t>
      </w:r>
      <w:r w:rsidRPr="002418DD">
        <w:rPr>
          <w:rFonts w:ascii="Times New Roman" w:hAnsi="Times New Roman" w:cs="Times New Roman"/>
        </w:rPr>
        <w:lastRenderedPageBreak/>
        <w:t>kapcsolatos egyéb információk nemzeti és uniós szintű bejelentésére szolgáló rendszerről, valamint 280/2004/EK határozat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2018/2001 irányelve (2018. december 11.) a megújuló energiaforrásokból előállított energia használatának előmozdításáról.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A fenntartható fejlődésre és a hulladékgazdálkodásra vonatkozó 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2008/98/EK irányelve (2008. november 19.) a hulladékokról és egyes irányelvek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1257/2013/EU rendelete (2013. november 20.) a hajók újrafeldolgozásáról, valamint az 1013/2006/EK rendelet és a 2009/16/EK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649/2012/EU rendelete (2012. július 4.) a veszélyes vegyi anyagok kiviteléről és behozataláról.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tenger-, levegő- és zajszennyezésre vonatkozó, az alábbiakban foglalt 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1999/94/EK irányelve (1999. december 13.) az új személygépkocsik forgalmazása alkalmával a tüzelőanyag-fogyasztásról és CO2-kibocsátásról szóló vásárlói információk rendelkezésre állásáról.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2001/81/EK irányelve (2001. október 23.) az egyes légköri szennyezők nemzeti kibocsátási határértékeiről.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2002/49/EK irányelve (2002. június 25.) a környezeti zaj értékeléséről és kezeléséről.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782/2003/EK rendelete (2003. április 14.) a szerves ónvegyületek hajókon történő használatának tilalmáról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2004/35/EK irányelve (2004. április 21.) a környezeti károk megelőzése és felszámolása tekintetében a környezeti felelősségről.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2005/35/EK irányelve (2005. szeptember 7.) a hajók által okozott szennyezésről és a jogsértésekre alkalmazandó szankciók bevezetéséről.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166/2006/EK rendelete (2006. január 18.) az Európai szennyező anyagkibocsátási és -szállítási Nyilvántartás létrehozásáról, valamint a 91/689/EGK és a 96/61/EK tanácsi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2009/33/EK irányelve (2009. április 23.) a tiszta és energiahatékony közúti járművek használatának előmozdításáról.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443/2009/EK rendelete (2009. április 23.) a könnyű haszongépjárművek szén-dioxid-kibocsátásának csökkentésére irányuló közösségi integrált megközelítés keretében az új személygépkocsikra vonatkozó kibocsátási követelmények meghatározásáról.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1005/2009/EK rendelete (2009. szeptember 16.) az ózonréteget lebontó anyagokról.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2009/126/EK irányelve (2009. október 21.) a gépjárművek töltőállomásokon történő üzemanyag-feltöltésekor kibocsátott benzingőz II. fázisú visszanyeréséről.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510/2011/EU rendelete (2011. május 11.) az új könnyű haszongépjárművekre vonatkozó kibocsátási követelményeknek a könnyű haszongépjárművek CO2- kibocsátásának csökkentésére irányuló uniós integrált megközelítés keretében történő meghatározásáról (HL L 145., 2011.5.31., 1. o.).</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 xml:space="preserve">Az Európai Parlament és a Tanács 2014/94/EU irányelve (2014. október 22.) az alternatív </w:t>
      </w:r>
      <w:r w:rsidRPr="002418DD">
        <w:rPr>
          <w:rFonts w:ascii="Times New Roman" w:hAnsi="Times New Roman" w:cs="Times New Roman"/>
        </w:rPr>
        <w:lastRenderedPageBreak/>
        <w:t>üzemanyagok infrastruktúrájának kiépítéséről.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2015/757 rendelete (2015. április 29.) a tengeri közlekedésből eredő szén-dioxid-kibocsátások nyomon követéséről, jelentéséről és hitelesítéséről, valamint a 2009/16/EK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2015/2193 irányelve (2015. november 25.) a közepes tüzelőberendezésekből származó egyes szennyező anyagok levegőbe történő kibocsátásának korlátozásáról.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víz- és talajvédelemre és -gazdálkodásra vonatkozó, az alábbiakban foglalt 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2007/60/EK irányelve (2007. október 23.) az árvízkockázatok értékeléséről és kezeléséről.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2008/105/EK irányelve (2008. december 16.) a vízpolitika területén a környezetminőségi előírásokról, a 82/176/EGK, a 83/513/EGK, a 84/156/EGK, a 84/491/EGK és a 86/280/EGK tanácsi irányelv módosításáról és azt követő hatályon kívül helyezéséről, valamint a 2000/60/EK európai parlamenti és tanácsi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2011/92/EU irányelve (2011. december 13.) az egyes köz- és magánprojektek környezetre gyakorolt hatásainak vizsgálatáról.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természet és a biológiai sokféleség védelmére vonatkozó, az alábbiakban foglalt 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1936/2001/EK rendelete (2001. szeptember 27.) a hosszú távon vándorló halfajok bizonyos állományainak halászatára vonatkozó ellenőrzési intézkedések megállapításáról.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812/2004/EK rendelete (2004. április 26.) a cetfélék halászat során történő véletlenszerű kifogásával kapcsolatos intézkedések megállapításáról és a 88/98/EK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1007/2009/EK rendelete (2009. szeptember 16.) a fókatermékek kereskedelméről.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734/2008/EK rendelete (2008. július 15.) a veszélyeztetett nyílt tengeri ökoszisztémáknak a fenékhalászati eszközök káros hatásával szembeni védelméről.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2009/147/EK irányelve (2009. november 30.) a vadon élő madarak védelméről.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995/2010/EU rendelete (2010. október 20.) a fát és fatermékeket piaci forgalomba bocsátó piaci szereplők kötelezettségeinek meghatározásáról.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1143/2014/EU rendelete (2014. október 22.) az idegenhonos inváziós fajok betelepítésének vagy behurcolásának és terjedésének megelőzéséről és kezeléséről.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Vegyi anyagokra vonatkozó, a vegyi anyagok regisztrálásáról, értékeléséről, engedélyezéséről és korlátozásáról (REACH), az Európai Vegyianyag-ügynökség létrehozásáról, az 1999/45/EK irányelv módosításáról, valamint a 793/93/EGK tanácsi rendelet, az 1488/94/EK bizottsági rendelet, a 76/769/EGK tanácsi irányelv, a 91/155/EGK, a 93/67/EGK, a 93/105/EK és a 2000/21/EK bizottsági irányelv hatályon kívül helyezéséről szóló, 2006. december 18-i 1907/2006/EK európai parlamenti és tanácsi rendeletben foglalt 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ökológiai termékekre vonatkozó, az ökológiai termelésről és az ökológiai termékek jelöléséről, valamint a 834/2007/EK tanácsi rendelet hatályon kívül helyezéséről szóló, 2018. május 30-i (EU) 2018/848 európai parlamenti és tanácsi rendeletben foglalt szabályok.</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Sugárvédelem és nukleáris biztonság</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nukleáris biztonságra vonatkozó, az alábbiakban foglalt szabályok: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 xml:space="preserve">A Tanács 2009/71/Euratom irányelve (2009. június 25.) a nukleáris létesítmények nukleáris </w:t>
      </w:r>
      <w:r w:rsidRPr="002418DD">
        <w:rPr>
          <w:rFonts w:ascii="Times New Roman" w:hAnsi="Times New Roman" w:cs="Times New Roman"/>
        </w:rPr>
        <w:lastRenderedPageBreak/>
        <w:t>biztonsági közösségi keretrendszerének létrehozásáról.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2013/51/Euratom irányelve (2013. október 22.) a lakosság egészségének az emberi fogyasztásra szánt vízben található radioaktív anyagokkal szembeni védelmére vonatkozó követelmények meghatározásáról.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2013/59/Euratom irányelve (2013. december 5.) az ionizáló sugárzás miatti sugárterhelésből származó veszélyekkel szembeni védelmet szolgáló alapvető biztonsági előírások megállapításáról, valamint a 89/618/Euratom, a 90/641/Euratom, a 96/29/Euratom, a 97/43/Euratom és a 2003/122/Euratom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2011/70/Euratom irányelve  (2011.  július  19.)  a  kiégett  fűtőelemek  és  a  radioaktív hulladékok felelősségteljes és biztonságos kezelését szolgáló közösségi keret létrehozásáról.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2006/117/Euratom irányelve (2006. november 20.) a radioaktív hulladékok és a kiégett fűtőelemek szállításának felügyeletéről és ellenőrzéséről.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(Euratom) 2016/52 rendelete (2016. január 15.) a nukleáris balesetet vagy egyéb radiológiai veszélyhelyzetet követően az élelmiszerek és a takarmányok radioaktív szennyezettsége maximális megengedett szintjeinek megállapításáról, valamint a 3954/87/Euratom rendelet, a 944/89/Euratom bizottsági rendelet és a 770/90/Euratom bizottsági rendelet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1493/93/Euratom rendelete (1993. június 8.) a radioaktív anyagok tagállamok közötti szállításáról.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Élelmiszer- és takarmánybiztonság, valamint állategészségügy és állatjólét</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élelmiszerjog általános elveiről és követelményeiről, az Európai Élelmiszerbiztonsági Hatóság létrehozásáról és az élelmiszerbiztonságra vonatkozó eljárások megállapításáról szóló, 2002. január 28-i 178/2002/EK európai parlamenti és tanácsi rendeletben meghatározott általános alapelvek és követelmények által szabályozott uniós élelmiszer- és takarmányjog.</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alábbiak által szabályozott állategészségügy:</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2016/429 rendelete (2016. március 9.) a fertőző állatbetegségekről és egyes állat-egészségügyi jogi aktusok módosításáról és hatályon kívül helyezéséről („Állat-egészségügyi rendelet”).</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1069/2009/EK rendelete (2009. október 21.) a nem emberi fogyasztásra szánt állati melléktermékekre és a belőlük származó termékekre vonatkozó egészségügyi szabályok megállapításáról és az 1774/2002/EK rendelet hatályon kívül helyezéséről (állati melléktermékekre vonatkozó rendelet).</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2017/625 rendelete (2017. március 15.) 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tevékenységekről, továbbá a 999/2001/EK, a 396/2005/EK, az 1069/2009/EK, az 1107/2009/EK, az 1151/2012/EU, a 652/2014/EU, az (EU) 2016/429 és az (EU) 2016/2031 európai parlamenti és tanácsi rendelet, az 1/2005/EK és az 1099/2009/EK tanácsi rendelet, valamint a 98/58/EK, az 1999/74/EK, a 2007/43/EK, a 2008/119/EK és a 2008/120/EK tanácsi irányelv módosításáról, és a 854/2004/EK és a 882/2004/EK európai parlamenti és tanácsi rendelet, a 89/608/EGK, a 89/662/EGK, a 90/425/EGK, a 91/496/EGK, a 96/23/EK, a 96/93/EK és a 97/78/EK tanácsi irányelv és a 92/438/EGK tanácsi határozat hatályon kívül helyezéséről (a hatósági ellenőrzésekről szóló rendelet).</w:t>
      </w: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Az állatok védelmére és jólétére vonatkozó, az alábbiakban foglalt szabályok és előírások</w:t>
      </w:r>
    </w:p>
    <w:p w:rsidR="001D2DD4" w:rsidRPr="002418DD" w:rsidRDefault="001D2DD4" w:rsidP="001D2DD4">
      <w:pPr>
        <w:pStyle w:val="Listaszerbekezds"/>
        <w:spacing w:line="23" w:lineRule="atLeast"/>
        <w:ind w:left="0" w:right="-1" w:firstLine="0"/>
        <w:rPr>
          <w:rFonts w:ascii="Times New Roman" w:hAnsi="Times New Roman" w:cs="Times New Roman"/>
          <w:b/>
        </w:rPr>
      </w:pP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98/58/EK irányelve (1998. július 20.) a mezőgazdasági termelés céljából tartott állatok védelméről.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1/2005/EK rendelete (2004. december 22.) az állatoknak a szállítás és a kapcsolódó műveletek közbeni védelméről, valamint a 64/432/EGK és a 93/119/EK irányelv és az 1255/97/EK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1099/2009/EK rendelete (2009. szeptember 24.) az állatok leölésük során való védelméről.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Tanács 1999/22/EK irányelve (1999. március 29.) a vadon élő állatok állatkertben tartásáról.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2010/63/EU irányelve (2010. szeptember 22.) a tudományos célokra felhasznált állatok védelméről.</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Közegészségügy</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emberi eredetű szervek és anyagok magas szintű minőségi és biztonsági előírásainak megállapítására vonatkozó, az alábbiak által szabályozott intézkedések: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2002/98/EK irányelve (2003. január 27.) az emberi vér és vérkomponensek gyűjtésére, vizsgálatára, feldolgozására, tárolására és elosztására vonatkozó minőségi és biztonsági előírások megállapításáról, valamint a 2001/83/EK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2004/23/EK irányelve (2004. március 31.) az emberi szövetek és sejtek adományozására, gyűjtésére, vizsgálatára, feldolgozására, megőrzésére, tárolására és elosztására vonatkozó minőségi és biztonsági előírások megállapításáról.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2010/53/EU irányelve (2010. július 7.) az átültetésre szánt emberi szervekre vonatkozó minőségi és biztonsági előírásokról.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gyógyszerek és a gyógyászati célú eszközök magas szintű minőségi és biztonsági előírásainak megállapítására vonatkozó, az alábbiak által szabályozott intézkedések: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141/2000/EK rendelete (1999. december 16.) a ritka betegségek gyógyszereiről.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2001/83/EK irányelve (2001. november 6.) az emberi felhasználásra szánt gyógyszerek közösségi kódexéről.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2019/6 rendelete (2018. december 11.) az állatgyógyászati készítményekről és a 2001/82/EK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726/2004/EK rendelete (2004. március 31.) az emberi, illetve állatgyógyászati felhasználásra szánt gyógyszerek engedélyezésére és felügyeletére vonatkozó közösségi eljárások meghatározásáról és az Európai Gyógyszerügynökség létrehozásáról.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1901/2006/EK rendelete (2006. december 12.) a gyermekgyógyászati felhasználásra szánt gyógyszerkészítményekről, valamint az 1768/92/EGK rendelet, a 2001/20/EK irányelv, a 2001/83/EK irányelv és a 726/2004/EK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1394/2007/EK rendelete (2007. november 13.) a fejlett terápiás gyógyszerkészítményekről, valamint a 2001/83/EK irányelv és a 726/2004/EK rendelet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536/2014/EU rendelete (2014. április 16.) az emberi felhasználásra szánt gyógyszerek klinikai vizsgálatairól és a 2001/20/EK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 xml:space="preserve">A határon átnyúló egészségügyi ellátásra vonatkozó betegjogok érvényesítéséről szóló, 2011. </w:t>
      </w:r>
      <w:r w:rsidRPr="002418DD">
        <w:rPr>
          <w:rFonts w:ascii="Times New Roman" w:hAnsi="Times New Roman" w:cs="Times New Roman"/>
        </w:rPr>
        <w:lastRenderedPageBreak/>
        <w:t>március 9-i 2011/24/EU európai parlamenti és tanácsi irányelv által szabályozott betegjogok.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tagállamoknak a dohánytermékek és kapcsolódó termékek gyártására, kiszerelésére és értékesítésére vonatkozó törvényi, rendeleti és közigazgatási rendelkezései közelítéséről és a 2001/37/EK irányelv hatályon kívül helyezéséről szóló, 2014. április 3-i 2014/40/EU európai parlamenti és tanácsi irányelv által szabályozott dohánytermékek és kapcsolódó termékek gyártása, kiszerelése és értékesítése.</w:t>
      </w:r>
    </w:p>
    <w:p w:rsidR="001D2DD4" w:rsidRPr="002418DD" w:rsidRDefault="001D2DD4" w:rsidP="001D2DD4">
      <w:pPr>
        <w:pStyle w:val="Listaszerbekezds"/>
        <w:spacing w:line="23" w:lineRule="atLeast"/>
        <w:ind w:left="0" w:right="-1" w:firstLine="0"/>
        <w:rPr>
          <w:rFonts w:ascii="Times New Roman" w:hAnsi="Times New Roman" w:cs="Times New Roman"/>
        </w:rPr>
      </w:pPr>
    </w:p>
    <w:p w:rsidR="001D2DD4" w:rsidRPr="002418DD" w:rsidRDefault="001D2DD4" w:rsidP="001D2DD4">
      <w:pPr>
        <w:pStyle w:val="Listaszerbekezds"/>
        <w:spacing w:line="23" w:lineRule="atLeast"/>
        <w:ind w:left="0" w:right="-1" w:firstLine="0"/>
        <w:rPr>
          <w:rFonts w:ascii="Times New Roman" w:hAnsi="Times New Roman" w:cs="Times New Roman"/>
          <w:b/>
        </w:rPr>
      </w:pPr>
      <w:r w:rsidRPr="002418DD">
        <w:rPr>
          <w:rFonts w:ascii="Times New Roman" w:hAnsi="Times New Roman" w:cs="Times New Roman"/>
          <w:b/>
        </w:rPr>
        <w:t>Fogyasztóvédelem</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alábbiak által szabályozott fogyasztói jogok és fogyasztóvédelem:</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98/6/EK irányelve (1998. február 16.) a fogyasztók számára kínált termékek árának feltüntetésével kapcsolatos fogyasztóvédelemről.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2019/770 irányelve (2019. május 20.) a digitális tartalom szolgáltatására és digitális szolgáltatások nyújtására irányuló szerződések egyes vonatkozásairól.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2019/771 irányelve (2019. május 20.) az áruk adásvételére irányuló szerződések egyes vonatkozásairól, az (EU) 2017/2394 rendelet és a 2009/22/EK  irányelv módosításáról, valamint az 1999/44/EK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1999/44/EK irányelve (1999. május 25.) a fogyasztási cikkek adásvételének és a kapcsolódó jótállásnak egyes vonatkozásairól.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2002/65/EK irányelve (2002. szeptember 23.) a fogyasztói pénzügyi szolgáltatások távértékesítéssel történő forgalmazásáról, valamint a 90/619/EGK tanácsi irányelv, a 97/7/EK irányelv és a 98/27/EK irányelv módosításáról.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2005/29/EK irányelve (2005. május 11.) a belső piacon az üzleti vállalkozások fogyasztókkal szemben folytatott tisztességtelen kereskedelmi gyakorlatairól, valamint a 84/450/EGK tanácsi irányelv, a 97/7/EK, a 98/27/EK és a 2002/65/EK európai parlamenti és tanácsi irányelvek, valamint a 2006/2004/EK európai parlamenti és tanácsi rendelet módosításáról (irányelv a tisztességtelen kereskedelmi gyakorlatokról).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2008/48/EK irányelve (2008. április 23.) a fogyasztói hitelmegállapodásokról és a 87/102/EGK tanácsi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2011/83/EU irányelve (2011. október 25.) a fogyasztók jogairól, a 93/13/EGK tanácsi irányelv és az 1999/44/EK európai parlamenti és tanácsi irányelv módosításáról, valamint a 85/577/EGK tanácsi irányelv és a 97/7/EK európai parlamenti és tanácsi irányelv hatályon kívül helyezéséről.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2014/92/EU irányelve (2014. július 23.) a fizetési számlákhoz kapcsolódó díjak összehasonlíthatóságáról, a fizetésiszámla-váltásról és az alapszintű fizetési számla nyitásáról, illetve használatáról.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 magánélet és a személyes adatok védelme, valamint a hálózati és információs rendszerek biztonsága</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2002/58/EK irányelve (2002. július 12.) az elektronikus hírközlési ágazatban a személyes adatok kezeléséről, feldolgozásáról és a magánélet védelméről (elektronikus hírközlési adatvédelmi irányelv).</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lastRenderedPageBreak/>
        <w:t>Az Európai Parlament és a Tanács (EU) 2016/1148 irányelve (2016. július 6.) a hálózati és információs rendszerek biztonságának az egész Unióban egységesen magas szintjét biztosító intézkedésekről.</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Unió működéséről szóló szerződéshez kapcsoló rendelkezések</w:t>
      </w:r>
    </w:p>
    <w:p w:rsidR="001D2DD4" w:rsidRPr="002418DD" w:rsidRDefault="001D2DD4" w:rsidP="001D2DD4">
      <w:pPr>
        <w:pStyle w:val="Listaszerbekezds"/>
        <w:spacing w:line="23" w:lineRule="atLeast"/>
        <w:ind w:left="0" w:right="-1" w:firstLine="0"/>
        <w:rPr>
          <w:rFonts w:ascii="Times New Roman" w:hAnsi="Times New Roman" w:cs="Times New Roman"/>
        </w:rPr>
      </w:pPr>
      <w:r w:rsidRPr="002418DD">
        <w:rPr>
          <w:rFonts w:ascii="Times New Roman" w:hAnsi="Times New Roman" w:cs="Times New Roman"/>
        </w:rPr>
        <w:t>Az Európai Unió működéséről szóló szerződés (a továbbiakban: EUMSZ) 325. cikkében meghatározott, az Európai Unió pénzügyi érdekeit érintő és a vonatkozó uniós intézkedésekben részletesebben meghatározott jogsértések.</w:t>
      </w:r>
    </w:p>
    <w:p w:rsidR="00291EA8" w:rsidRPr="002418DD" w:rsidRDefault="001D2DD4" w:rsidP="001D2DD4">
      <w:pPr>
        <w:rPr>
          <w:rFonts w:ascii="Times New Roman" w:hAnsi="Times New Roman" w:cs="Times New Roman"/>
        </w:rPr>
      </w:pPr>
      <w:r w:rsidRPr="002418DD">
        <w:rPr>
          <w:rFonts w:ascii="Times New Roman" w:hAnsi="Times New Roman" w:cs="Times New Roman"/>
        </w:rPr>
        <w:t>Az EUMSZ 26. cikk (2) bekezdése szerinti belső piaccal kapcsolatos jogsértések – többek között a versenyre és az állami támogatásokra vonatkozó uniós szabályok megsértése –, továbbá a belső piaccal kapcsolatos olyan jogsértések, amelyek olyan cselekményekhez kapcsolódnak, amelyek sértik a társasági adóra vonatkozó szabályokat, vagy olyan konstrukciókhoz, amelyek célja a társasági adóra vonatkozó, alkalmazandó jogszabályok tárgyát vagy célját meghiúsító adóelőny szerzése.</w:t>
      </w:r>
    </w:p>
    <w:p w:rsidR="00873541" w:rsidRPr="002418DD" w:rsidRDefault="00873541" w:rsidP="001D2DD4">
      <w:pPr>
        <w:rPr>
          <w:rFonts w:ascii="Times New Roman" w:hAnsi="Times New Roman" w:cs="Times New Roman"/>
        </w:rPr>
      </w:pPr>
    </w:p>
    <w:p w:rsidR="00873541" w:rsidRPr="002418DD" w:rsidRDefault="00873541">
      <w:pPr>
        <w:widowControl/>
        <w:autoSpaceDE/>
        <w:autoSpaceDN/>
        <w:spacing w:after="200" w:line="276" w:lineRule="auto"/>
        <w:rPr>
          <w:rFonts w:ascii="Times New Roman" w:hAnsi="Times New Roman" w:cs="Times New Roman"/>
        </w:rPr>
      </w:pPr>
      <w:r w:rsidRPr="002418DD">
        <w:rPr>
          <w:rFonts w:ascii="Times New Roman" w:hAnsi="Times New Roman" w:cs="Times New Roman"/>
        </w:rPr>
        <w:br w:type="page"/>
      </w:r>
    </w:p>
    <w:p w:rsidR="00873541" w:rsidRPr="002418DD" w:rsidRDefault="00C148CD" w:rsidP="001D2DD4">
      <w:pPr>
        <w:rPr>
          <w:rFonts w:ascii="Times New Roman" w:hAnsi="Times New Roman" w:cs="Times New Roman"/>
        </w:rPr>
      </w:pPr>
      <w:r>
        <w:rPr>
          <w:rFonts w:ascii="Times New Roman" w:hAnsi="Times New Roman" w:cs="Times New Roman"/>
          <w:noProof/>
        </w:rPr>
        <w:lastRenderedPageBreak/>
        <w:pict>
          <v:shape id="_x0000_s1028" type="#_x0000_t202" style="position:absolute;margin-left:-.2pt;margin-top:2.65pt;width:478.7pt;height:18.7pt;z-index:-251654144;visibility:visible;mso-height-percent:0;mso-wrap-distance-left:0;mso-wrap-distance-top:0;mso-wrap-distance-right:0;mso-wrap-distance-bottom:0;mso-position-horizontal-relative:margin;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" filled="f" strokeweight=".48pt">
            <v:textbox inset="0,0,0,0">
              <w:txbxContent>
                <w:p w:rsidR="00873541" w:rsidRPr="00BD2DA9" w:rsidRDefault="00873541" w:rsidP="00873541">
                  <w:pPr>
                    <w:spacing w:before="33"/>
                    <w:ind w:left="3328"/>
                    <w:rPr>
                      <w:b/>
                      <w:sz w:val="28"/>
                      <w:szCs w:val="28"/>
                    </w:rPr>
                  </w:pPr>
                  <w:r>
                    <w:rPr>
                      <w:b/>
                      <w:sz w:val="28"/>
                      <w:szCs w:val="28"/>
                    </w:rPr>
                    <w:t>3</w:t>
                  </w:r>
                  <w:r w:rsidRPr="00BD2DA9">
                    <w:rPr>
                      <w:b/>
                      <w:sz w:val="28"/>
                      <w:szCs w:val="28"/>
                    </w:rPr>
                    <w:t>.</w:t>
                  </w:r>
                  <w:r w:rsidRPr="00BD2DA9">
                    <w:rPr>
                      <w:b/>
                      <w:spacing w:val="90"/>
                      <w:sz w:val="28"/>
                      <w:szCs w:val="28"/>
                    </w:rPr>
                    <w:t xml:space="preserve"> </w:t>
                  </w:r>
                  <w:r w:rsidRPr="00BD2DA9">
                    <w:rPr>
                      <w:b/>
                      <w:sz w:val="28"/>
                      <w:szCs w:val="28"/>
                    </w:rPr>
                    <w:t>számú melléklet</w:t>
                  </w:r>
                </w:p>
              </w:txbxContent>
            </v:textbox>
            <w10:wrap type="topAndBottom" anchorx="margin"/>
          </v:shape>
        </w:pict>
      </w:r>
    </w:p>
    <w:p w:rsidR="00873541" w:rsidRPr="002418DD" w:rsidRDefault="00873541" w:rsidP="00873541">
      <w:pPr>
        <w:jc w:val="center"/>
        <w:rPr>
          <w:rFonts w:ascii="Times New Roman" w:hAnsi="Times New Roman" w:cs="Times New Roman"/>
          <w:b/>
          <w:bCs/>
        </w:rPr>
      </w:pPr>
      <w:r w:rsidRPr="002418DD">
        <w:rPr>
          <w:rFonts w:ascii="Times New Roman" w:hAnsi="Times New Roman" w:cs="Times New Roman"/>
          <w:b/>
          <w:bCs/>
        </w:rPr>
        <w:t>Jegyzőkönyv</w:t>
      </w:r>
    </w:p>
    <w:p w:rsidR="00873541" w:rsidRPr="002418DD" w:rsidRDefault="00873541" w:rsidP="00873541">
      <w:pPr>
        <w:jc w:val="center"/>
        <w:rPr>
          <w:rFonts w:ascii="Times New Roman" w:hAnsi="Times New Roman" w:cs="Times New Roman"/>
          <w:b/>
          <w:bCs/>
        </w:rPr>
      </w:pPr>
    </w:p>
    <w:p w:rsidR="00873541" w:rsidRPr="002418DD" w:rsidRDefault="002F5874" w:rsidP="00873541">
      <w:pPr>
        <w:jc w:val="center"/>
        <w:rPr>
          <w:rFonts w:ascii="Times New Roman" w:hAnsi="Times New Roman" w:cs="Times New Roman"/>
          <w:b/>
          <w:bCs/>
        </w:rPr>
      </w:pPr>
      <w:r>
        <w:rPr>
          <w:rFonts w:ascii="Times New Roman" w:hAnsi="Times New Roman" w:cs="Times New Roman"/>
          <w:b/>
          <w:bCs/>
        </w:rPr>
        <w:t xml:space="preserve">a </w:t>
      </w:r>
      <w:r w:rsidRPr="002F5874">
        <w:rPr>
          <w:rFonts w:ascii="Times New Roman" w:hAnsi="Times New Roman" w:cs="Times New Roman"/>
          <w:b/>
        </w:rPr>
        <w:t>HUN-REN</w:t>
      </w:r>
      <w:r w:rsidR="00873541" w:rsidRPr="002418DD">
        <w:rPr>
          <w:rFonts w:ascii="Times New Roman" w:hAnsi="Times New Roman" w:cs="Times New Roman"/>
          <w:b/>
          <w:bCs/>
        </w:rPr>
        <w:t xml:space="preserve"> FI </w:t>
      </w:r>
      <w:r w:rsidR="00C5650A" w:rsidRPr="002418DD">
        <w:rPr>
          <w:rFonts w:ascii="Times New Roman" w:hAnsi="Times New Roman" w:cs="Times New Roman"/>
          <w:b/>
          <w:bCs/>
        </w:rPr>
        <w:t>belső visszaélés-bejelentési</w:t>
      </w:r>
      <w:r w:rsidR="00873541" w:rsidRPr="002418DD">
        <w:rPr>
          <w:rFonts w:ascii="Times New Roman" w:hAnsi="Times New Roman" w:cs="Times New Roman"/>
          <w:b/>
          <w:bCs/>
        </w:rPr>
        <w:t xml:space="preserve"> esemény bejelentésének rögzítéséhez</w:t>
      </w:r>
    </w:p>
    <w:p w:rsidR="00873541" w:rsidRPr="002418DD" w:rsidRDefault="00873541" w:rsidP="00873541">
      <w:pPr>
        <w:rPr>
          <w:rFonts w:ascii="Times New Roman" w:hAnsi="Times New Roman" w:cs="Times New Roman"/>
        </w:rPr>
      </w:pPr>
    </w:p>
    <w:p w:rsidR="00873541" w:rsidRPr="002418DD" w:rsidRDefault="00873541" w:rsidP="00873541">
      <w:pPr>
        <w:rPr>
          <w:rFonts w:ascii="Times New Roman" w:hAnsi="Times New Roman" w:cs="Times New Roman"/>
        </w:rPr>
      </w:pPr>
      <w:r w:rsidRPr="002418DD">
        <w:rPr>
          <w:rFonts w:ascii="Times New Roman" w:hAnsi="Times New Roman" w:cs="Times New Roman"/>
        </w:rPr>
        <w:t>Bejelentés helye:</w:t>
      </w:r>
    </w:p>
    <w:p w:rsidR="00873541" w:rsidRPr="002418DD" w:rsidRDefault="00873541" w:rsidP="00873541">
      <w:pPr>
        <w:rPr>
          <w:rFonts w:ascii="Times New Roman" w:hAnsi="Times New Roman" w:cs="Times New Roman"/>
        </w:rPr>
      </w:pPr>
      <w:r w:rsidRPr="002418DD">
        <w:rPr>
          <w:rFonts w:ascii="Times New Roman" w:hAnsi="Times New Roman" w:cs="Times New Roman"/>
        </w:rPr>
        <w:t>Bejelentés ideje:</w:t>
      </w:r>
    </w:p>
    <w:p w:rsidR="00873541" w:rsidRPr="002418DD" w:rsidRDefault="00873541" w:rsidP="00873541">
      <w:pPr>
        <w:rPr>
          <w:rFonts w:ascii="Times New Roman" w:hAnsi="Times New Roman" w:cs="Times New Roman"/>
        </w:rPr>
      </w:pPr>
      <w:r w:rsidRPr="002418DD">
        <w:rPr>
          <w:rFonts w:ascii="Times New Roman" w:hAnsi="Times New Roman" w:cs="Times New Roman"/>
        </w:rPr>
        <w:t>Bejelentő neve:</w:t>
      </w:r>
    </w:p>
    <w:p w:rsidR="00873541" w:rsidRPr="002418DD" w:rsidRDefault="00873541" w:rsidP="00873541">
      <w:pPr>
        <w:rPr>
          <w:rFonts w:ascii="Times New Roman" w:hAnsi="Times New Roman" w:cs="Times New Roman"/>
        </w:rPr>
      </w:pPr>
      <w:r w:rsidRPr="002418DD">
        <w:rPr>
          <w:rFonts w:ascii="Times New Roman" w:hAnsi="Times New Roman" w:cs="Times New Roman"/>
        </w:rPr>
        <w:t>Bejelentő címe (külső bejelentő esetén):</w:t>
      </w:r>
    </w:p>
    <w:p w:rsidR="00873541" w:rsidRPr="002418DD" w:rsidRDefault="00873541" w:rsidP="00873541">
      <w:pPr>
        <w:rPr>
          <w:rFonts w:ascii="Times New Roman" w:hAnsi="Times New Roman" w:cs="Times New Roman"/>
        </w:rPr>
      </w:pPr>
      <w:r w:rsidRPr="002418DD">
        <w:rPr>
          <w:rFonts w:ascii="Times New Roman" w:hAnsi="Times New Roman" w:cs="Times New Roman"/>
        </w:rPr>
        <w:t>Bejelentő elérhetősége (külső bejelentő esetén): telefon, e-mail:</w:t>
      </w:r>
    </w:p>
    <w:p w:rsidR="00873541" w:rsidRPr="002418DD" w:rsidRDefault="00873541" w:rsidP="00873541">
      <w:pPr>
        <w:rPr>
          <w:rFonts w:ascii="Times New Roman" w:hAnsi="Times New Roman" w:cs="Times New Roman"/>
        </w:rPr>
      </w:pPr>
      <w:r w:rsidRPr="002418DD">
        <w:rPr>
          <w:rFonts w:ascii="Times New Roman" w:hAnsi="Times New Roman" w:cs="Times New Roman"/>
        </w:rPr>
        <w:t>Bejelentő jogviszonya, szervezeti egysége (foglalkoztatott esetén):</w:t>
      </w:r>
    </w:p>
    <w:p w:rsidR="00873541" w:rsidRPr="002418DD" w:rsidRDefault="00873541" w:rsidP="00873541">
      <w:pPr>
        <w:rPr>
          <w:rFonts w:ascii="Times New Roman" w:hAnsi="Times New Roman" w:cs="Times New Roman"/>
        </w:rPr>
      </w:pPr>
    </w:p>
    <w:p w:rsidR="00873541" w:rsidRPr="002418DD" w:rsidRDefault="00873541" w:rsidP="00873541">
      <w:pPr>
        <w:rPr>
          <w:rFonts w:ascii="Times New Roman" w:hAnsi="Times New Roman" w:cs="Times New Roman"/>
        </w:rPr>
      </w:pPr>
      <w:r w:rsidRPr="002418DD">
        <w:rPr>
          <w:rFonts w:ascii="Times New Roman" w:hAnsi="Times New Roman" w:cs="Times New Roman"/>
        </w:rPr>
        <w:t xml:space="preserve">A bejelentés módja: személyesen: </w:t>
      </w:r>
    </w:p>
    <w:p w:rsidR="00873541" w:rsidRPr="002418DD" w:rsidRDefault="00873541" w:rsidP="00873541">
      <w:pPr>
        <w:rPr>
          <w:rFonts w:ascii="Times New Roman" w:hAnsi="Times New Roman" w:cs="Times New Roman"/>
        </w:rPr>
      </w:pPr>
      <w:r w:rsidRPr="002418DD">
        <w:rPr>
          <w:rFonts w:ascii="Times New Roman" w:hAnsi="Times New Roman" w:cs="Times New Roman"/>
        </w:rPr>
        <w:t>A bejelentés tárgya:</w:t>
      </w:r>
    </w:p>
    <w:p w:rsidR="00873541" w:rsidRPr="002418DD" w:rsidRDefault="00873541" w:rsidP="00873541">
      <w:pPr>
        <w:rPr>
          <w:rFonts w:ascii="Times New Roman" w:hAnsi="Times New Roman" w:cs="Times New Roman"/>
        </w:rPr>
      </w:pPr>
      <w:r w:rsidRPr="002418DD">
        <w:rPr>
          <w:rFonts w:ascii="Times New Roman" w:hAnsi="Times New Roman" w:cs="Times New Roman"/>
        </w:rPr>
        <w:t xml:space="preserve">A telefonon vagy személyesen szóban tett bejelentést jegyzőkönyvbe veszi: </w:t>
      </w:r>
    </w:p>
    <w:p w:rsidR="00873541" w:rsidRPr="002418DD" w:rsidRDefault="00873541" w:rsidP="00873541">
      <w:pPr>
        <w:rPr>
          <w:rFonts w:ascii="Times New Roman" w:hAnsi="Times New Roman" w:cs="Times New Roman"/>
        </w:rPr>
      </w:pPr>
      <w:r w:rsidRPr="002418DD">
        <w:rPr>
          <w:rFonts w:ascii="Times New Roman" w:hAnsi="Times New Roman" w:cs="Times New Roman"/>
        </w:rPr>
        <w:t xml:space="preserve">…………… </w:t>
      </w:r>
      <w:r w:rsidR="00C5650A" w:rsidRPr="002418DD">
        <w:rPr>
          <w:rFonts w:ascii="Times New Roman" w:hAnsi="Times New Roman" w:cs="Times New Roman"/>
        </w:rPr>
        <w:t>panaszkezelési</w:t>
      </w:r>
      <w:r w:rsidRPr="002418DD">
        <w:rPr>
          <w:rFonts w:ascii="Times New Roman" w:hAnsi="Times New Roman" w:cs="Times New Roman"/>
        </w:rPr>
        <w:t xml:space="preserve"> felelős</w:t>
      </w:r>
    </w:p>
    <w:p w:rsidR="00873541" w:rsidRPr="002418DD" w:rsidRDefault="00873541" w:rsidP="00873541">
      <w:pPr>
        <w:rPr>
          <w:rFonts w:ascii="Times New Roman" w:hAnsi="Times New Roman" w:cs="Times New Roman"/>
        </w:rPr>
      </w:pPr>
    </w:p>
    <w:p w:rsidR="00873541" w:rsidRPr="002418DD" w:rsidRDefault="00873541" w:rsidP="00873541">
      <w:pPr>
        <w:rPr>
          <w:rFonts w:ascii="Times New Roman" w:hAnsi="Times New Roman" w:cs="Times New Roman"/>
        </w:rPr>
      </w:pPr>
      <w:r w:rsidRPr="002418DD">
        <w:rPr>
          <w:rFonts w:ascii="Times New Roman" w:hAnsi="Times New Roman" w:cs="Times New Roman"/>
        </w:rPr>
        <w:t>A bejelentés részletes leírása, az esetlegesen feltett kérdések és bejelentő azokra adott válaszai:</w:t>
      </w:r>
    </w:p>
    <w:p w:rsidR="00873541" w:rsidRPr="002418DD" w:rsidRDefault="00873541" w:rsidP="00873541">
      <w:pPr>
        <w:rPr>
          <w:rFonts w:ascii="Times New Roman" w:hAnsi="Times New Roman" w:cs="Times New Roman"/>
        </w:rPr>
      </w:pPr>
      <w:r w:rsidRPr="002418DD">
        <w:rPr>
          <w:rFonts w:ascii="Times New Roman" w:hAnsi="Times New Roman" w:cs="Times New Roman"/>
        </w:rPr>
        <w:t>…………………………………………………………………………………………………</w:t>
      </w:r>
    </w:p>
    <w:p w:rsidR="00873541" w:rsidRPr="002418DD" w:rsidRDefault="00873541" w:rsidP="00873541">
      <w:pPr>
        <w:rPr>
          <w:rFonts w:ascii="Times New Roman" w:hAnsi="Times New Roman" w:cs="Times New Roman"/>
        </w:rPr>
      </w:pPr>
      <w:r w:rsidRPr="002418DD">
        <w:rPr>
          <w:rFonts w:ascii="Times New Roman" w:hAnsi="Times New Roman" w:cs="Times New Roman"/>
        </w:rPr>
        <w:t>…………………………………………………………………………………………………</w:t>
      </w:r>
    </w:p>
    <w:p w:rsidR="00873541" w:rsidRPr="002418DD" w:rsidRDefault="00873541" w:rsidP="00873541">
      <w:pPr>
        <w:rPr>
          <w:rFonts w:ascii="Times New Roman" w:hAnsi="Times New Roman" w:cs="Times New Roman"/>
        </w:rPr>
      </w:pPr>
      <w:r w:rsidRPr="002418DD">
        <w:rPr>
          <w:rFonts w:ascii="Times New Roman" w:hAnsi="Times New Roman" w:cs="Times New Roman"/>
        </w:rPr>
        <w:t>…………………………………………………………………………………………………</w:t>
      </w:r>
    </w:p>
    <w:p w:rsidR="00873541" w:rsidRPr="002418DD" w:rsidRDefault="00873541" w:rsidP="00873541">
      <w:pPr>
        <w:rPr>
          <w:rFonts w:ascii="Times New Roman" w:hAnsi="Times New Roman" w:cs="Times New Roman"/>
        </w:rPr>
      </w:pPr>
    </w:p>
    <w:p w:rsidR="00873541" w:rsidRPr="002418DD" w:rsidRDefault="00873541" w:rsidP="00873541">
      <w:pPr>
        <w:rPr>
          <w:rFonts w:ascii="Times New Roman" w:hAnsi="Times New Roman" w:cs="Times New Roman"/>
        </w:rPr>
      </w:pPr>
      <w:r w:rsidRPr="002418DD">
        <w:rPr>
          <w:rFonts w:ascii="Times New Roman" w:hAnsi="Times New Roman" w:cs="Times New Roman"/>
        </w:rPr>
        <w:t>A bemutatott dokumentumok jegyzéke:</w:t>
      </w:r>
    </w:p>
    <w:p w:rsidR="00873541" w:rsidRPr="002418DD" w:rsidRDefault="00873541" w:rsidP="00873541">
      <w:pPr>
        <w:rPr>
          <w:rFonts w:ascii="Times New Roman" w:hAnsi="Times New Roman" w:cs="Times New Roman"/>
        </w:rPr>
      </w:pPr>
    </w:p>
    <w:p w:rsidR="00873541" w:rsidRPr="002418DD" w:rsidRDefault="00873541" w:rsidP="00873541">
      <w:pPr>
        <w:rPr>
          <w:rFonts w:ascii="Times New Roman" w:hAnsi="Times New Roman" w:cs="Times New Roman"/>
        </w:rPr>
      </w:pPr>
      <w:r w:rsidRPr="002418DD">
        <w:rPr>
          <w:rFonts w:ascii="Times New Roman" w:hAnsi="Times New Roman" w:cs="Times New Roman"/>
        </w:rPr>
        <w:t>Bejelentő nyilatkozata, tájékoztatása (a megfelelő aláhúzandó):</w:t>
      </w:r>
    </w:p>
    <w:p w:rsidR="00873541" w:rsidRPr="002418DD" w:rsidRDefault="00873541" w:rsidP="00873541">
      <w:pPr>
        <w:rPr>
          <w:rFonts w:ascii="Times New Roman" w:hAnsi="Times New Roman" w:cs="Times New Roman"/>
        </w:rPr>
      </w:pPr>
      <w:r w:rsidRPr="002418DD">
        <w:rPr>
          <w:rFonts w:ascii="Times New Roman" w:hAnsi="Times New Roman" w:cs="Times New Roman"/>
        </w:rPr>
        <w:t>Bejelentő kéri-e az ügyben személyes adatainak zártan történő kezelését?</w:t>
      </w:r>
      <w:r w:rsidRPr="002418DD">
        <w:rPr>
          <w:rFonts w:ascii="Times New Roman" w:hAnsi="Times New Roman" w:cs="Times New Roman"/>
        </w:rPr>
        <w:tab/>
      </w:r>
      <w:r w:rsidR="002418DD">
        <w:rPr>
          <w:rFonts w:ascii="Times New Roman" w:hAnsi="Times New Roman" w:cs="Times New Roman"/>
        </w:rPr>
        <w:tab/>
      </w:r>
      <w:r w:rsidRPr="002418DD">
        <w:rPr>
          <w:rFonts w:ascii="Times New Roman" w:hAnsi="Times New Roman" w:cs="Times New Roman"/>
        </w:rPr>
        <w:t>igen – nem</w:t>
      </w:r>
    </w:p>
    <w:p w:rsidR="00873541" w:rsidRPr="002418DD" w:rsidRDefault="00873541" w:rsidP="00873541">
      <w:pPr>
        <w:rPr>
          <w:rFonts w:ascii="Times New Roman" w:hAnsi="Times New Roman" w:cs="Times New Roman"/>
        </w:rPr>
      </w:pPr>
      <w:r w:rsidRPr="002418DD">
        <w:rPr>
          <w:rFonts w:ascii="Times New Roman" w:hAnsi="Times New Roman" w:cs="Times New Roman"/>
        </w:rPr>
        <w:t>Bejelentő hozzájárul-e személyes adatai továbbításához amennyiben a bejelentés alapján kezdeményezett eljárás lefolytatására má</w:t>
      </w:r>
      <w:r w:rsidR="00C5650A" w:rsidRPr="002418DD">
        <w:rPr>
          <w:rFonts w:ascii="Times New Roman" w:hAnsi="Times New Roman" w:cs="Times New Roman"/>
        </w:rPr>
        <w:t>s szerv rendelkezik hatáskörrel?</w:t>
      </w:r>
      <w:r w:rsidRPr="002418DD">
        <w:rPr>
          <w:rFonts w:ascii="Times New Roman" w:hAnsi="Times New Roman" w:cs="Times New Roman"/>
        </w:rPr>
        <w:tab/>
      </w:r>
      <w:r w:rsidR="002418DD">
        <w:rPr>
          <w:rFonts w:ascii="Times New Roman" w:hAnsi="Times New Roman" w:cs="Times New Roman"/>
        </w:rPr>
        <w:tab/>
      </w:r>
      <w:r w:rsidRPr="002418DD">
        <w:rPr>
          <w:rFonts w:ascii="Times New Roman" w:hAnsi="Times New Roman" w:cs="Times New Roman"/>
        </w:rPr>
        <w:t>igen – nem</w:t>
      </w:r>
    </w:p>
    <w:p w:rsidR="00873541" w:rsidRPr="002418DD" w:rsidRDefault="00873541" w:rsidP="00873541">
      <w:pPr>
        <w:rPr>
          <w:rFonts w:ascii="Times New Roman" w:hAnsi="Times New Roman" w:cs="Times New Roman"/>
        </w:rPr>
      </w:pPr>
      <w:r w:rsidRPr="002418DD">
        <w:rPr>
          <w:rFonts w:ascii="Times New Roman" w:hAnsi="Times New Roman" w:cs="Times New Roman"/>
        </w:rPr>
        <w:t>A vizsgálat eredményéről történő tájékoztatást bejelentő milyen úton kéri:</w:t>
      </w:r>
      <w:r w:rsidRP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r>
      <w:r w:rsidR="002418DD">
        <w:rPr>
          <w:rFonts w:ascii="Times New Roman" w:hAnsi="Times New Roman" w:cs="Times New Roman"/>
        </w:rPr>
        <w:tab/>
        <w:t xml:space="preserve">     </w:t>
      </w:r>
      <w:r w:rsidRPr="002418DD">
        <w:rPr>
          <w:rFonts w:ascii="Times New Roman" w:hAnsi="Times New Roman" w:cs="Times New Roman"/>
        </w:rPr>
        <w:t>e-mailben – hivatalos levélben</w:t>
      </w:r>
    </w:p>
    <w:p w:rsidR="00873541" w:rsidRPr="002418DD" w:rsidRDefault="002F5874" w:rsidP="00873541">
      <w:pPr>
        <w:jc w:val="both"/>
        <w:rPr>
          <w:rFonts w:ascii="Times New Roman" w:hAnsi="Times New Roman" w:cs="Times New Roman"/>
        </w:rPr>
      </w:pPr>
      <w:r>
        <w:rPr>
          <w:rFonts w:ascii="Times New Roman" w:hAnsi="Times New Roman" w:cs="Times New Roman"/>
        </w:rPr>
        <w:t>A</w:t>
      </w:r>
      <w:r w:rsidRPr="002F5874">
        <w:rPr>
          <w:rFonts w:ascii="Times New Roman" w:hAnsi="Times New Roman" w:cs="Times New Roman"/>
        </w:rPr>
        <w:t xml:space="preserve"> </w:t>
      </w:r>
      <w:r>
        <w:rPr>
          <w:rFonts w:ascii="Times New Roman" w:hAnsi="Times New Roman" w:cs="Times New Roman"/>
        </w:rPr>
        <w:t>HUN-REN</w:t>
      </w:r>
      <w:r w:rsidR="00873541" w:rsidRPr="002418DD">
        <w:rPr>
          <w:rFonts w:ascii="Times New Roman" w:hAnsi="Times New Roman" w:cs="Times New Roman"/>
        </w:rPr>
        <w:t xml:space="preserve"> FI tájékoztatta a bejelentőt az őt megillető jogokról és terhelő kötelezettségekről. Bejelentő tájékoztatást kapott arról, hogy bejelentése tartalmának valódiságáért felelősséggel tartozik és/vagy amennyiben bejelentése megalapozatlannak bizonyul, illetve a bejelentett személy becsületét jogtalanul sérti, a bejelentett személy személyes érdekei megvédésére pert indíthat bejelentő ellen. Bejelentő aláírásával tudomásul veszi e tájékoztatást.</w:t>
      </w:r>
    </w:p>
    <w:p w:rsidR="00873541" w:rsidRPr="002418DD" w:rsidRDefault="00873541" w:rsidP="00873541">
      <w:pPr>
        <w:jc w:val="both"/>
        <w:rPr>
          <w:rFonts w:ascii="Times New Roman" w:hAnsi="Times New Roman" w:cs="Times New Roman"/>
        </w:rPr>
      </w:pPr>
      <w:r w:rsidRPr="002418DD">
        <w:rPr>
          <w:rFonts w:ascii="Times New Roman" w:hAnsi="Times New Roman" w:cs="Times New Roman"/>
        </w:rPr>
        <w:t>Bejelentő nyilatkozik, hogy a jegyzőkönyvben foglaltakat elolvasta, megismerte és annak tartalmával egyetért.</w:t>
      </w:r>
    </w:p>
    <w:p w:rsidR="00873541" w:rsidRPr="002418DD" w:rsidRDefault="00873541" w:rsidP="00873541">
      <w:pPr>
        <w:rPr>
          <w:rFonts w:ascii="Times New Roman" w:hAnsi="Times New Roman" w:cs="Times New Roman"/>
        </w:rPr>
      </w:pPr>
    </w:p>
    <w:p w:rsidR="00873541" w:rsidRPr="002418DD" w:rsidRDefault="00873541" w:rsidP="00873541">
      <w:pPr>
        <w:rPr>
          <w:rFonts w:ascii="Times New Roman" w:hAnsi="Times New Roman" w:cs="Times New Roman"/>
        </w:rPr>
      </w:pPr>
      <w:r w:rsidRPr="002418DD">
        <w:rPr>
          <w:rFonts w:ascii="Times New Roman" w:hAnsi="Times New Roman" w:cs="Times New Roman"/>
        </w:rPr>
        <w:t xml:space="preserve">Kelt: </w:t>
      </w:r>
      <w:r w:rsidR="00C5650A" w:rsidRPr="002418DD">
        <w:rPr>
          <w:rFonts w:ascii="Times New Roman" w:hAnsi="Times New Roman" w:cs="Times New Roman"/>
        </w:rPr>
        <w:t>Sopron</w:t>
      </w:r>
      <w:r w:rsidRPr="002418DD">
        <w:rPr>
          <w:rFonts w:ascii="Times New Roman" w:hAnsi="Times New Roman" w:cs="Times New Roman"/>
        </w:rPr>
        <w:t>, 202….. ……………. ….</w:t>
      </w:r>
    </w:p>
    <w:p w:rsidR="00873541" w:rsidRPr="002418DD" w:rsidRDefault="00873541" w:rsidP="00873541">
      <w:pPr>
        <w:rPr>
          <w:rFonts w:ascii="Times New Roman" w:hAnsi="Times New Roman" w:cs="Times New Roman"/>
        </w:rPr>
      </w:pPr>
    </w:p>
    <w:p w:rsidR="00873541" w:rsidRPr="002418DD" w:rsidRDefault="002418DD" w:rsidP="00873541">
      <w:pPr>
        <w:spacing w:after="360"/>
        <w:rPr>
          <w:rFonts w:ascii="Times New Roman" w:hAnsi="Times New Roman" w:cs="Times New Roman"/>
        </w:rPr>
      </w:pPr>
      <w:r>
        <w:rPr>
          <w:rFonts w:ascii="Times New Roman" w:hAnsi="Times New Roman" w:cs="Times New Roman"/>
        </w:rPr>
        <w:t>………………………………………</w:t>
      </w:r>
      <w:r w:rsidR="00873541" w:rsidRPr="002418DD">
        <w:rPr>
          <w:rFonts w:ascii="Times New Roman" w:hAnsi="Times New Roman" w:cs="Times New Roman"/>
        </w:rPr>
        <w:t>……</w:t>
      </w:r>
      <w:r w:rsidR="00873541" w:rsidRPr="002418DD">
        <w:rPr>
          <w:rFonts w:ascii="Times New Roman" w:hAnsi="Times New Roman" w:cs="Times New Roman"/>
        </w:rPr>
        <w:tab/>
      </w:r>
      <w:r w:rsidR="00873541" w:rsidRPr="002418DD">
        <w:rPr>
          <w:rFonts w:ascii="Times New Roman" w:hAnsi="Times New Roman" w:cs="Times New Roman"/>
        </w:rPr>
        <w:tab/>
        <w:t>……………………………………………</w:t>
      </w:r>
    </w:p>
    <w:p w:rsidR="00873541" w:rsidRPr="002418DD" w:rsidRDefault="00873541" w:rsidP="00873541">
      <w:pPr>
        <w:spacing w:after="120"/>
        <w:rPr>
          <w:rFonts w:ascii="Times New Roman" w:hAnsi="Times New Roman" w:cs="Times New Roman"/>
        </w:rPr>
      </w:pPr>
      <w:r w:rsidRPr="002418DD">
        <w:rPr>
          <w:rFonts w:ascii="Times New Roman" w:hAnsi="Times New Roman" w:cs="Times New Roman"/>
        </w:rPr>
        <w:t>………………………… (név olvashatóan)</w:t>
      </w:r>
      <w:r w:rsidRPr="002418DD">
        <w:rPr>
          <w:rFonts w:ascii="Times New Roman" w:hAnsi="Times New Roman" w:cs="Times New Roman"/>
        </w:rPr>
        <w:tab/>
      </w:r>
      <w:r w:rsidRPr="002418DD">
        <w:rPr>
          <w:rFonts w:ascii="Times New Roman" w:hAnsi="Times New Roman" w:cs="Times New Roman"/>
        </w:rPr>
        <w:tab/>
        <w:t xml:space="preserve">……………………… (név olvashatóan) </w:t>
      </w:r>
    </w:p>
    <w:p w:rsidR="00873541" w:rsidRPr="002418DD" w:rsidRDefault="002F5874" w:rsidP="002418DD">
      <w:pPr>
        <w:spacing w:after="120"/>
        <w:ind w:left="708"/>
        <w:rPr>
          <w:rFonts w:ascii="Times New Roman" w:hAnsi="Times New Roman" w:cs="Times New Roman"/>
        </w:rPr>
      </w:pPr>
      <w:r>
        <w:rPr>
          <w:rFonts w:ascii="Times New Roman" w:hAnsi="Times New Roman" w:cs="Times New Roman"/>
        </w:rPr>
        <w:t xml:space="preserve">HUN-REN </w:t>
      </w:r>
      <w:r w:rsidR="002418DD">
        <w:rPr>
          <w:rFonts w:ascii="Times New Roman" w:hAnsi="Times New Roman" w:cs="Times New Roman"/>
        </w:rPr>
        <w:t>FI</w:t>
      </w:r>
      <w:r w:rsidR="00873541" w:rsidRPr="002418DD">
        <w:rPr>
          <w:rFonts w:ascii="Times New Roman" w:hAnsi="Times New Roman" w:cs="Times New Roman"/>
        </w:rPr>
        <w:t xml:space="preserve">  </w:t>
      </w:r>
      <w:r w:rsidR="00C5650A" w:rsidRPr="002418DD">
        <w:rPr>
          <w:rFonts w:ascii="Times New Roman" w:hAnsi="Times New Roman" w:cs="Times New Roman"/>
        </w:rPr>
        <w:t>panaszkezelési</w:t>
      </w:r>
      <w:r w:rsidR="00873541" w:rsidRPr="002418DD">
        <w:rPr>
          <w:rFonts w:ascii="Times New Roman" w:hAnsi="Times New Roman" w:cs="Times New Roman"/>
        </w:rPr>
        <w:t xml:space="preserve"> felelős</w:t>
      </w:r>
      <w:r w:rsidR="002418DD">
        <w:rPr>
          <w:rFonts w:ascii="Times New Roman" w:hAnsi="Times New Roman" w:cs="Times New Roman"/>
        </w:rPr>
        <w:t>e</w:t>
      </w:r>
      <w:r w:rsidR="00873541" w:rsidRPr="002418DD">
        <w:rPr>
          <w:rFonts w:ascii="Times New Roman" w:hAnsi="Times New Roman" w:cs="Times New Roman"/>
        </w:rPr>
        <w:tab/>
      </w:r>
      <w:r w:rsidR="00873541" w:rsidRPr="002418DD">
        <w:rPr>
          <w:rFonts w:ascii="Times New Roman" w:hAnsi="Times New Roman" w:cs="Times New Roman"/>
        </w:rPr>
        <w:tab/>
      </w:r>
      <w:r w:rsidR="00873541" w:rsidRPr="002418DD">
        <w:rPr>
          <w:rFonts w:ascii="Times New Roman" w:hAnsi="Times New Roman" w:cs="Times New Roman"/>
        </w:rPr>
        <w:tab/>
      </w:r>
      <w:r w:rsidR="00873541" w:rsidRPr="002418DD">
        <w:rPr>
          <w:rFonts w:ascii="Times New Roman" w:hAnsi="Times New Roman" w:cs="Times New Roman"/>
        </w:rPr>
        <w:tab/>
      </w:r>
      <w:r w:rsidR="00873541" w:rsidRPr="002418DD">
        <w:rPr>
          <w:rFonts w:ascii="Times New Roman" w:hAnsi="Times New Roman" w:cs="Times New Roman"/>
        </w:rPr>
        <w:tab/>
        <w:t xml:space="preserve">Bejelentő     </w:t>
      </w:r>
      <w:r w:rsidR="00033298" w:rsidRPr="002418DD">
        <w:rPr>
          <w:rFonts w:ascii="Times New Roman" w:hAnsi="Times New Roman" w:cs="Times New Roman"/>
        </w:rPr>
        <w:tab/>
      </w:r>
      <w:r w:rsidR="00873541" w:rsidRPr="002418DD">
        <w:rPr>
          <w:rFonts w:ascii="Times New Roman" w:hAnsi="Times New Roman" w:cs="Times New Roman"/>
        </w:rPr>
        <w:t xml:space="preserve">  </w:t>
      </w:r>
    </w:p>
    <w:sectPr w:rsidR="00873541" w:rsidRPr="002418DD" w:rsidSect="00C97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65E"/>
    <w:multiLevelType w:val="hybridMultilevel"/>
    <w:tmpl w:val="1F704ED4"/>
    <w:lvl w:ilvl="0" w:tplc="C966D9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D03C4D"/>
    <w:multiLevelType w:val="hybridMultilevel"/>
    <w:tmpl w:val="12B05752"/>
    <w:lvl w:ilvl="0" w:tplc="C966D9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7A4CC6"/>
    <w:multiLevelType w:val="hybridMultilevel"/>
    <w:tmpl w:val="24C02742"/>
    <w:lvl w:ilvl="0" w:tplc="9852F3FA">
      <w:start w:val="1"/>
      <w:numFmt w:val="lowerLetter"/>
      <w:lvlText w:val="%1)"/>
      <w:lvlJc w:val="left"/>
      <w:pPr>
        <w:ind w:left="430" w:hanging="215"/>
      </w:pPr>
      <w:rPr>
        <w:rFonts w:ascii="Trebuchet MS" w:eastAsia="Trebuchet MS" w:hAnsi="Trebuchet MS" w:cs="Trebuchet MS" w:hint="default"/>
        <w:spacing w:val="-1"/>
        <w:w w:val="89"/>
        <w:sz w:val="20"/>
        <w:szCs w:val="20"/>
        <w:lang w:val="hu-HU" w:eastAsia="en-US" w:bidi="ar-SA"/>
      </w:rPr>
    </w:lvl>
    <w:lvl w:ilvl="1" w:tplc="4304794C">
      <w:numFmt w:val="bullet"/>
      <w:lvlText w:val="•"/>
      <w:lvlJc w:val="left"/>
      <w:pPr>
        <w:ind w:left="1346" w:hanging="215"/>
      </w:pPr>
      <w:rPr>
        <w:rFonts w:hint="default"/>
        <w:lang w:val="hu-HU" w:eastAsia="en-US" w:bidi="ar-SA"/>
      </w:rPr>
    </w:lvl>
    <w:lvl w:ilvl="2" w:tplc="CA2CB702">
      <w:numFmt w:val="bullet"/>
      <w:lvlText w:val="•"/>
      <w:lvlJc w:val="left"/>
      <w:pPr>
        <w:ind w:left="2252" w:hanging="215"/>
      </w:pPr>
      <w:rPr>
        <w:rFonts w:hint="default"/>
        <w:lang w:val="hu-HU" w:eastAsia="en-US" w:bidi="ar-SA"/>
      </w:rPr>
    </w:lvl>
    <w:lvl w:ilvl="3" w:tplc="563A6CE8">
      <w:numFmt w:val="bullet"/>
      <w:lvlText w:val="•"/>
      <w:lvlJc w:val="left"/>
      <w:pPr>
        <w:ind w:left="3159" w:hanging="215"/>
      </w:pPr>
      <w:rPr>
        <w:rFonts w:hint="default"/>
        <w:lang w:val="hu-HU" w:eastAsia="en-US" w:bidi="ar-SA"/>
      </w:rPr>
    </w:lvl>
    <w:lvl w:ilvl="4" w:tplc="95488BD0">
      <w:numFmt w:val="bullet"/>
      <w:lvlText w:val="•"/>
      <w:lvlJc w:val="left"/>
      <w:pPr>
        <w:ind w:left="4065" w:hanging="215"/>
      </w:pPr>
      <w:rPr>
        <w:rFonts w:hint="default"/>
        <w:lang w:val="hu-HU" w:eastAsia="en-US" w:bidi="ar-SA"/>
      </w:rPr>
    </w:lvl>
    <w:lvl w:ilvl="5" w:tplc="3ADC6522">
      <w:numFmt w:val="bullet"/>
      <w:lvlText w:val="•"/>
      <w:lvlJc w:val="left"/>
      <w:pPr>
        <w:ind w:left="4972" w:hanging="215"/>
      </w:pPr>
      <w:rPr>
        <w:rFonts w:hint="default"/>
        <w:lang w:val="hu-HU" w:eastAsia="en-US" w:bidi="ar-SA"/>
      </w:rPr>
    </w:lvl>
    <w:lvl w:ilvl="6" w:tplc="28A82176">
      <w:numFmt w:val="bullet"/>
      <w:lvlText w:val="•"/>
      <w:lvlJc w:val="left"/>
      <w:pPr>
        <w:ind w:left="5878" w:hanging="215"/>
      </w:pPr>
      <w:rPr>
        <w:rFonts w:hint="default"/>
        <w:lang w:val="hu-HU" w:eastAsia="en-US" w:bidi="ar-SA"/>
      </w:rPr>
    </w:lvl>
    <w:lvl w:ilvl="7" w:tplc="1142588A">
      <w:numFmt w:val="bullet"/>
      <w:lvlText w:val="•"/>
      <w:lvlJc w:val="left"/>
      <w:pPr>
        <w:ind w:left="6784" w:hanging="215"/>
      </w:pPr>
      <w:rPr>
        <w:rFonts w:hint="default"/>
        <w:lang w:val="hu-HU" w:eastAsia="en-US" w:bidi="ar-SA"/>
      </w:rPr>
    </w:lvl>
    <w:lvl w:ilvl="8" w:tplc="0DBEAD22">
      <w:numFmt w:val="bullet"/>
      <w:lvlText w:val="•"/>
      <w:lvlJc w:val="left"/>
      <w:pPr>
        <w:ind w:left="7691" w:hanging="215"/>
      </w:pPr>
      <w:rPr>
        <w:rFonts w:hint="default"/>
        <w:lang w:val="hu-HU" w:eastAsia="en-US" w:bidi="ar-SA"/>
      </w:rPr>
    </w:lvl>
  </w:abstractNum>
  <w:abstractNum w:abstractNumId="3" w15:restartNumberingAfterBreak="0">
    <w:nsid w:val="0E8F2757"/>
    <w:multiLevelType w:val="hybridMultilevel"/>
    <w:tmpl w:val="FEE663DA"/>
    <w:lvl w:ilvl="0" w:tplc="C966D964">
      <w:start w:val="1"/>
      <w:numFmt w:val="bullet"/>
      <w:lvlText w:val=""/>
      <w:lvlJc w:val="left"/>
      <w:pPr>
        <w:ind w:left="430" w:hanging="215"/>
      </w:pPr>
      <w:rPr>
        <w:rFonts w:ascii="Symbol" w:hAnsi="Symbol" w:hint="default"/>
        <w:spacing w:val="-1"/>
        <w:w w:val="89"/>
        <w:sz w:val="20"/>
        <w:szCs w:val="20"/>
        <w:lang w:val="hu-HU" w:eastAsia="en-US" w:bidi="ar-SA"/>
      </w:rPr>
    </w:lvl>
    <w:lvl w:ilvl="1" w:tplc="DCF2CA8A">
      <w:numFmt w:val="bullet"/>
      <w:lvlText w:val="•"/>
      <w:lvlJc w:val="left"/>
      <w:pPr>
        <w:ind w:left="1346" w:hanging="215"/>
      </w:pPr>
      <w:rPr>
        <w:rFonts w:hint="default"/>
        <w:lang w:val="hu-HU" w:eastAsia="en-US" w:bidi="ar-SA"/>
      </w:rPr>
    </w:lvl>
    <w:lvl w:ilvl="2" w:tplc="99CA5B70">
      <w:numFmt w:val="bullet"/>
      <w:lvlText w:val="•"/>
      <w:lvlJc w:val="left"/>
      <w:pPr>
        <w:ind w:left="2252" w:hanging="215"/>
      </w:pPr>
      <w:rPr>
        <w:rFonts w:hint="default"/>
        <w:lang w:val="hu-HU" w:eastAsia="en-US" w:bidi="ar-SA"/>
      </w:rPr>
    </w:lvl>
    <w:lvl w:ilvl="3" w:tplc="535A2482">
      <w:numFmt w:val="bullet"/>
      <w:lvlText w:val="•"/>
      <w:lvlJc w:val="left"/>
      <w:pPr>
        <w:ind w:left="3159" w:hanging="215"/>
      </w:pPr>
      <w:rPr>
        <w:rFonts w:hint="default"/>
        <w:lang w:val="hu-HU" w:eastAsia="en-US" w:bidi="ar-SA"/>
      </w:rPr>
    </w:lvl>
    <w:lvl w:ilvl="4" w:tplc="0BE6BC8A">
      <w:numFmt w:val="bullet"/>
      <w:lvlText w:val="•"/>
      <w:lvlJc w:val="left"/>
      <w:pPr>
        <w:ind w:left="4065" w:hanging="215"/>
      </w:pPr>
      <w:rPr>
        <w:rFonts w:hint="default"/>
        <w:lang w:val="hu-HU" w:eastAsia="en-US" w:bidi="ar-SA"/>
      </w:rPr>
    </w:lvl>
    <w:lvl w:ilvl="5" w:tplc="9704F584">
      <w:numFmt w:val="bullet"/>
      <w:lvlText w:val="•"/>
      <w:lvlJc w:val="left"/>
      <w:pPr>
        <w:ind w:left="4972" w:hanging="215"/>
      </w:pPr>
      <w:rPr>
        <w:rFonts w:hint="default"/>
        <w:lang w:val="hu-HU" w:eastAsia="en-US" w:bidi="ar-SA"/>
      </w:rPr>
    </w:lvl>
    <w:lvl w:ilvl="6" w:tplc="70C21F50">
      <w:numFmt w:val="bullet"/>
      <w:lvlText w:val="•"/>
      <w:lvlJc w:val="left"/>
      <w:pPr>
        <w:ind w:left="5878" w:hanging="215"/>
      </w:pPr>
      <w:rPr>
        <w:rFonts w:hint="default"/>
        <w:lang w:val="hu-HU" w:eastAsia="en-US" w:bidi="ar-SA"/>
      </w:rPr>
    </w:lvl>
    <w:lvl w:ilvl="7" w:tplc="CB0052AA">
      <w:numFmt w:val="bullet"/>
      <w:lvlText w:val="•"/>
      <w:lvlJc w:val="left"/>
      <w:pPr>
        <w:ind w:left="6784" w:hanging="215"/>
      </w:pPr>
      <w:rPr>
        <w:rFonts w:hint="default"/>
        <w:lang w:val="hu-HU" w:eastAsia="en-US" w:bidi="ar-SA"/>
      </w:rPr>
    </w:lvl>
    <w:lvl w:ilvl="8" w:tplc="A40CDB08">
      <w:numFmt w:val="bullet"/>
      <w:lvlText w:val="•"/>
      <w:lvlJc w:val="left"/>
      <w:pPr>
        <w:ind w:left="7691" w:hanging="215"/>
      </w:pPr>
      <w:rPr>
        <w:rFonts w:hint="default"/>
        <w:lang w:val="hu-HU" w:eastAsia="en-US" w:bidi="ar-SA"/>
      </w:rPr>
    </w:lvl>
  </w:abstractNum>
  <w:abstractNum w:abstractNumId="4" w15:restartNumberingAfterBreak="0">
    <w:nsid w:val="113A2088"/>
    <w:multiLevelType w:val="hybridMultilevel"/>
    <w:tmpl w:val="618CC4CC"/>
    <w:lvl w:ilvl="0" w:tplc="C966D9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B04120A"/>
    <w:multiLevelType w:val="hybridMultilevel"/>
    <w:tmpl w:val="6038A444"/>
    <w:lvl w:ilvl="0" w:tplc="C966D9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594865"/>
    <w:multiLevelType w:val="hybridMultilevel"/>
    <w:tmpl w:val="1F962656"/>
    <w:lvl w:ilvl="0" w:tplc="C966D964">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7" w15:restartNumberingAfterBreak="0">
    <w:nsid w:val="1C5B765F"/>
    <w:multiLevelType w:val="multilevel"/>
    <w:tmpl w:val="52B085A4"/>
    <w:lvl w:ilvl="0">
      <w:start w:val="1"/>
      <w:numFmt w:val="decimal"/>
      <w:lvlText w:val="%1."/>
      <w:lvlJc w:val="left"/>
      <w:pPr>
        <w:ind w:left="642" w:hanging="223"/>
      </w:pPr>
      <w:rPr>
        <w:rFonts w:ascii="Trebuchet MS" w:eastAsia="Trebuchet MS" w:hAnsi="Trebuchet MS" w:cs="Trebuchet MS" w:hint="default"/>
        <w:spacing w:val="-1"/>
        <w:w w:val="94"/>
        <w:sz w:val="20"/>
        <w:szCs w:val="20"/>
        <w:lang w:val="hu-HU" w:eastAsia="en-US" w:bidi="ar-SA"/>
      </w:rPr>
    </w:lvl>
    <w:lvl w:ilvl="1">
      <w:start w:val="1"/>
      <w:numFmt w:val="decimal"/>
      <w:lvlText w:val="%1.%2."/>
      <w:lvlJc w:val="left"/>
      <w:pPr>
        <w:ind w:left="216" w:hanging="458"/>
      </w:pPr>
      <w:rPr>
        <w:rFonts w:ascii="Trebuchet MS" w:eastAsia="Trebuchet MS" w:hAnsi="Trebuchet MS" w:cs="Trebuchet MS" w:hint="default"/>
        <w:spacing w:val="-1"/>
        <w:w w:val="94"/>
        <w:sz w:val="20"/>
        <w:szCs w:val="20"/>
        <w:lang w:val="hu-HU" w:eastAsia="en-US" w:bidi="ar-SA"/>
      </w:rPr>
    </w:lvl>
    <w:lvl w:ilvl="2">
      <w:start w:val="1"/>
      <w:numFmt w:val="decimal"/>
      <w:lvlText w:val="%1.%2.%3."/>
      <w:lvlJc w:val="left"/>
      <w:pPr>
        <w:ind w:left="216" w:hanging="578"/>
      </w:pPr>
      <w:rPr>
        <w:rFonts w:ascii="Trebuchet MS" w:eastAsia="Trebuchet MS" w:hAnsi="Trebuchet MS" w:cs="Trebuchet MS" w:hint="default"/>
        <w:spacing w:val="-1"/>
        <w:w w:val="94"/>
        <w:sz w:val="20"/>
        <w:szCs w:val="20"/>
        <w:lang w:val="hu-HU" w:eastAsia="en-US" w:bidi="ar-SA"/>
      </w:rPr>
    </w:lvl>
    <w:lvl w:ilvl="3">
      <w:numFmt w:val="bullet"/>
      <w:lvlText w:val="•"/>
      <w:lvlJc w:val="left"/>
      <w:pPr>
        <w:ind w:left="2609" w:hanging="578"/>
      </w:pPr>
      <w:rPr>
        <w:rFonts w:hint="default"/>
        <w:lang w:val="hu-HU" w:eastAsia="en-US" w:bidi="ar-SA"/>
      </w:rPr>
    </w:lvl>
    <w:lvl w:ilvl="4">
      <w:numFmt w:val="bullet"/>
      <w:lvlText w:val="•"/>
      <w:lvlJc w:val="left"/>
      <w:pPr>
        <w:ind w:left="3594" w:hanging="578"/>
      </w:pPr>
      <w:rPr>
        <w:rFonts w:hint="default"/>
        <w:lang w:val="hu-HU" w:eastAsia="en-US" w:bidi="ar-SA"/>
      </w:rPr>
    </w:lvl>
    <w:lvl w:ilvl="5">
      <w:numFmt w:val="bullet"/>
      <w:lvlText w:val="•"/>
      <w:lvlJc w:val="left"/>
      <w:pPr>
        <w:ind w:left="4579" w:hanging="578"/>
      </w:pPr>
      <w:rPr>
        <w:rFonts w:hint="default"/>
        <w:lang w:val="hu-HU" w:eastAsia="en-US" w:bidi="ar-SA"/>
      </w:rPr>
    </w:lvl>
    <w:lvl w:ilvl="6">
      <w:numFmt w:val="bullet"/>
      <w:lvlText w:val="•"/>
      <w:lvlJc w:val="left"/>
      <w:pPr>
        <w:ind w:left="5564" w:hanging="578"/>
      </w:pPr>
      <w:rPr>
        <w:rFonts w:hint="default"/>
        <w:lang w:val="hu-HU" w:eastAsia="en-US" w:bidi="ar-SA"/>
      </w:rPr>
    </w:lvl>
    <w:lvl w:ilvl="7">
      <w:numFmt w:val="bullet"/>
      <w:lvlText w:val="•"/>
      <w:lvlJc w:val="left"/>
      <w:pPr>
        <w:ind w:left="6549" w:hanging="578"/>
      </w:pPr>
      <w:rPr>
        <w:rFonts w:hint="default"/>
        <w:lang w:val="hu-HU" w:eastAsia="en-US" w:bidi="ar-SA"/>
      </w:rPr>
    </w:lvl>
    <w:lvl w:ilvl="8">
      <w:numFmt w:val="bullet"/>
      <w:lvlText w:val="•"/>
      <w:lvlJc w:val="left"/>
      <w:pPr>
        <w:ind w:left="7534" w:hanging="578"/>
      </w:pPr>
      <w:rPr>
        <w:rFonts w:hint="default"/>
        <w:lang w:val="hu-HU" w:eastAsia="en-US" w:bidi="ar-SA"/>
      </w:rPr>
    </w:lvl>
  </w:abstractNum>
  <w:abstractNum w:abstractNumId="8" w15:restartNumberingAfterBreak="0">
    <w:nsid w:val="2511466D"/>
    <w:multiLevelType w:val="hybridMultilevel"/>
    <w:tmpl w:val="09CAEA54"/>
    <w:lvl w:ilvl="0" w:tplc="2130B6F6">
      <w:start w:val="1"/>
      <w:numFmt w:val="lowerLetter"/>
      <w:lvlText w:val="%1)"/>
      <w:lvlJc w:val="left"/>
      <w:pPr>
        <w:ind w:left="430" w:hanging="215"/>
      </w:pPr>
      <w:rPr>
        <w:rFonts w:ascii="Trebuchet MS" w:eastAsia="Trebuchet MS" w:hAnsi="Trebuchet MS" w:cs="Trebuchet MS" w:hint="default"/>
        <w:spacing w:val="-1"/>
        <w:w w:val="89"/>
        <w:sz w:val="20"/>
        <w:szCs w:val="20"/>
        <w:lang w:val="hu-HU" w:eastAsia="en-US" w:bidi="ar-SA"/>
      </w:rPr>
    </w:lvl>
    <w:lvl w:ilvl="1" w:tplc="8506B8A8">
      <w:numFmt w:val="bullet"/>
      <w:lvlText w:val="•"/>
      <w:lvlJc w:val="left"/>
      <w:pPr>
        <w:ind w:left="1346" w:hanging="215"/>
      </w:pPr>
      <w:rPr>
        <w:rFonts w:hint="default"/>
        <w:lang w:val="hu-HU" w:eastAsia="en-US" w:bidi="ar-SA"/>
      </w:rPr>
    </w:lvl>
    <w:lvl w:ilvl="2" w:tplc="AFEA1A02">
      <w:numFmt w:val="bullet"/>
      <w:lvlText w:val="•"/>
      <w:lvlJc w:val="left"/>
      <w:pPr>
        <w:ind w:left="2252" w:hanging="215"/>
      </w:pPr>
      <w:rPr>
        <w:rFonts w:hint="default"/>
        <w:lang w:val="hu-HU" w:eastAsia="en-US" w:bidi="ar-SA"/>
      </w:rPr>
    </w:lvl>
    <w:lvl w:ilvl="3" w:tplc="37C05244">
      <w:numFmt w:val="bullet"/>
      <w:lvlText w:val="•"/>
      <w:lvlJc w:val="left"/>
      <w:pPr>
        <w:ind w:left="3159" w:hanging="215"/>
      </w:pPr>
      <w:rPr>
        <w:rFonts w:hint="default"/>
        <w:lang w:val="hu-HU" w:eastAsia="en-US" w:bidi="ar-SA"/>
      </w:rPr>
    </w:lvl>
    <w:lvl w:ilvl="4" w:tplc="94F4E9C4">
      <w:numFmt w:val="bullet"/>
      <w:lvlText w:val="•"/>
      <w:lvlJc w:val="left"/>
      <w:pPr>
        <w:ind w:left="4065" w:hanging="215"/>
      </w:pPr>
      <w:rPr>
        <w:rFonts w:hint="default"/>
        <w:lang w:val="hu-HU" w:eastAsia="en-US" w:bidi="ar-SA"/>
      </w:rPr>
    </w:lvl>
    <w:lvl w:ilvl="5" w:tplc="9F46EE3C">
      <w:numFmt w:val="bullet"/>
      <w:lvlText w:val="•"/>
      <w:lvlJc w:val="left"/>
      <w:pPr>
        <w:ind w:left="4972" w:hanging="215"/>
      </w:pPr>
      <w:rPr>
        <w:rFonts w:hint="default"/>
        <w:lang w:val="hu-HU" w:eastAsia="en-US" w:bidi="ar-SA"/>
      </w:rPr>
    </w:lvl>
    <w:lvl w:ilvl="6" w:tplc="0C42ABC6">
      <w:numFmt w:val="bullet"/>
      <w:lvlText w:val="•"/>
      <w:lvlJc w:val="left"/>
      <w:pPr>
        <w:ind w:left="5878" w:hanging="215"/>
      </w:pPr>
      <w:rPr>
        <w:rFonts w:hint="default"/>
        <w:lang w:val="hu-HU" w:eastAsia="en-US" w:bidi="ar-SA"/>
      </w:rPr>
    </w:lvl>
    <w:lvl w:ilvl="7" w:tplc="3A86AD9C">
      <w:numFmt w:val="bullet"/>
      <w:lvlText w:val="•"/>
      <w:lvlJc w:val="left"/>
      <w:pPr>
        <w:ind w:left="6784" w:hanging="215"/>
      </w:pPr>
      <w:rPr>
        <w:rFonts w:hint="default"/>
        <w:lang w:val="hu-HU" w:eastAsia="en-US" w:bidi="ar-SA"/>
      </w:rPr>
    </w:lvl>
    <w:lvl w:ilvl="8" w:tplc="D5083848">
      <w:numFmt w:val="bullet"/>
      <w:lvlText w:val="•"/>
      <w:lvlJc w:val="left"/>
      <w:pPr>
        <w:ind w:left="7691" w:hanging="215"/>
      </w:pPr>
      <w:rPr>
        <w:rFonts w:hint="default"/>
        <w:lang w:val="hu-HU" w:eastAsia="en-US" w:bidi="ar-SA"/>
      </w:rPr>
    </w:lvl>
  </w:abstractNum>
  <w:abstractNum w:abstractNumId="9" w15:restartNumberingAfterBreak="0">
    <w:nsid w:val="253D50DC"/>
    <w:multiLevelType w:val="hybridMultilevel"/>
    <w:tmpl w:val="B82C16CE"/>
    <w:lvl w:ilvl="0" w:tplc="384C2A40">
      <w:start w:val="1"/>
      <w:numFmt w:val="lowerLetter"/>
      <w:lvlText w:val="%1)"/>
      <w:lvlJc w:val="left"/>
      <w:pPr>
        <w:ind w:left="105" w:hanging="215"/>
      </w:pPr>
      <w:rPr>
        <w:rFonts w:ascii="Trebuchet MS" w:eastAsia="Trebuchet MS" w:hAnsi="Trebuchet MS" w:cs="Trebuchet MS" w:hint="default"/>
        <w:spacing w:val="-1"/>
        <w:w w:val="89"/>
        <w:sz w:val="20"/>
        <w:szCs w:val="20"/>
        <w:lang w:val="hu-HU" w:eastAsia="en-US" w:bidi="ar-SA"/>
      </w:rPr>
    </w:lvl>
    <w:lvl w:ilvl="1" w:tplc="2C9CA9E8">
      <w:numFmt w:val="bullet"/>
      <w:lvlText w:val="•"/>
      <w:lvlJc w:val="left"/>
      <w:pPr>
        <w:ind w:left="1018" w:hanging="215"/>
      </w:pPr>
      <w:rPr>
        <w:rFonts w:hint="default"/>
        <w:lang w:val="hu-HU" w:eastAsia="en-US" w:bidi="ar-SA"/>
      </w:rPr>
    </w:lvl>
    <w:lvl w:ilvl="2" w:tplc="98265C6A">
      <w:numFmt w:val="bullet"/>
      <w:lvlText w:val="•"/>
      <w:lvlJc w:val="left"/>
      <w:pPr>
        <w:ind w:left="1936" w:hanging="215"/>
      </w:pPr>
      <w:rPr>
        <w:rFonts w:hint="default"/>
        <w:lang w:val="hu-HU" w:eastAsia="en-US" w:bidi="ar-SA"/>
      </w:rPr>
    </w:lvl>
    <w:lvl w:ilvl="3" w:tplc="A4CEF044">
      <w:numFmt w:val="bullet"/>
      <w:lvlText w:val="•"/>
      <w:lvlJc w:val="left"/>
      <w:pPr>
        <w:ind w:left="2854" w:hanging="215"/>
      </w:pPr>
      <w:rPr>
        <w:rFonts w:hint="default"/>
        <w:lang w:val="hu-HU" w:eastAsia="en-US" w:bidi="ar-SA"/>
      </w:rPr>
    </w:lvl>
    <w:lvl w:ilvl="4" w:tplc="F1701A9C">
      <w:numFmt w:val="bullet"/>
      <w:lvlText w:val="•"/>
      <w:lvlJc w:val="left"/>
      <w:pPr>
        <w:ind w:left="3773" w:hanging="215"/>
      </w:pPr>
      <w:rPr>
        <w:rFonts w:hint="default"/>
        <w:lang w:val="hu-HU" w:eastAsia="en-US" w:bidi="ar-SA"/>
      </w:rPr>
    </w:lvl>
    <w:lvl w:ilvl="5" w:tplc="4C2ED784">
      <w:numFmt w:val="bullet"/>
      <w:lvlText w:val="•"/>
      <w:lvlJc w:val="left"/>
      <w:pPr>
        <w:ind w:left="4691" w:hanging="215"/>
      </w:pPr>
      <w:rPr>
        <w:rFonts w:hint="default"/>
        <w:lang w:val="hu-HU" w:eastAsia="en-US" w:bidi="ar-SA"/>
      </w:rPr>
    </w:lvl>
    <w:lvl w:ilvl="6" w:tplc="9E8014FA">
      <w:numFmt w:val="bullet"/>
      <w:lvlText w:val="•"/>
      <w:lvlJc w:val="left"/>
      <w:pPr>
        <w:ind w:left="5609" w:hanging="215"/>
      </w:pPr>
      <w:rPr>
        <w:rFonts w:hint="default"/>
        <w:lang w:val="hu-HU" w:eastAsia="en-US" w:bidi="ar-SA"/>
      </w:rPr>
    </w:lvl>
    <w:lvl w:ilvl="7" w:tplc="27B25336">
      <w:numFmt w:val="bullet"/>
      <w:lvlText w:val="•"/>
      <w:lvlJc w:val="left"/>
      <w:pPr>
        <w:ind w:left="6528" w:hanging="215"/>
      </w:pPr>
      <w:rPr>
        <w:rFonts w:hint="default"/>
        <w:lang w:val="hu-HU" w:eastAsia="en-US" w:bidi="ar-SA"/>
      </w:rPr>
    </w:lvl>
    <w:lvl w:ilvl="8" w:tplc="AC24503C">
      <w:numFmt w:val="bullet"/>
      <w:lvlText w:val="•"/>
      <w:lvlJc w:val="left"/>
      <w:pPr>
        <w:ind w:left="7446" w:hanging="215"/>
      </w:pPr>
      <w:rPr>
        <w:rFonts w:hint="default"/>
        <w:lang w:val="hu-HU" w:eastAsia="en-US" w:bidi="ar-SA"/>
      </w:rPr>
    </w:lvl>
  </w:abstractNum>
  <w:abstractNum w:abstractNumId="10" w15:restartNumberingAfterBreak="0">
    <w:nsid w:val="267C2F22"/>
    <w:multiLevelType w:val="hybridMultilevel"/>
    <w:tmpl w:val="AEA0D424"/>
    <w:lvl w:ilvl="0" w:tplc="C966D964">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1" w15:restartNumberingAfterBreak="0">
    <w:nsid w:val="2E162F00"/>
    <w:multiLevelType w:val="hybridMultilevel"/>
    <w:tmpl w:val="AB963344"/>
    <w:lvl w:ilvl="0" w:tplc="C966D964">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2" w15:restartNumberingAfterBreak="0">
    <w:nsid w:val="2EA772F4"/>
    <w:multiLevelType w:val="hybridMultilevel"/>
    <w:tmpl w:val="A5901964"/>
    <w:lvl w:ilvl="0" w:tplc="C966D964">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3" w15:restartNumberingAfterBreak="0">
    <w:nsid w:val="33754B69"/>
    <w:multiLevelType w:val="multilevel"/>
    <w:tmpl w:val="6206F312"/>
    <w:lvl w:ilvl="0">
      <w:start w:val="1"/>
      <w:numFmt w:val="lowerLetter"/>
      <w:lvlText w:val="%1)"/>
      <w:lvlJc w:val="left"/>
      <w:pPr>
        <w:ind w:left="216" w:hanging="316"/>
      </w:pPr>
      <w:rPr>
        <w:rFonts w:ascii="Trebuchet MS" w:eastAsia="Trebuchet MS" w:hAnsi="Trebuchet MS" w:cs="Trebuchet MS" w:hint="default"/>
        <w:spacing w:val="-1"/>
        <w:w w:val="89"/>
        <w:sz w:val="20"/>
        <w:szCs w:val="20"/>
        <w:lang w:val="hu-HU" w:eastAsia="en-US" w:bidi="ar-SA"/>
      </w:rPr>
    </w:lvl>
    <w:lvl w:ilvl="1">
      <w:start w:val="1"/>
      <w:numFmt w:val="decimal"/>
      <w:lvlText w:val="%2."/>
      <w:lvlJc w:val="left"/>
      <w:pPr>
        <w:ind w:left="642" w:hanging="223"/>
      </w:pPr>
      <w:rPr>
        <w:rFonts w:ascii="Trebuchet MS" w:eastAsia="Trebuchet MS" w:hAnsi="Trebuchet MS" w:cs="Trebuchet MS" w:hint="default"/>
        <w:spacing w:val="-1"/>
        <w:w w:val="94"/>
        <w:sz w:val="20"/>
        <w:szCs w:val="20"/>
        <w:lang w:val="hu-HU" w:eastAsia="en-US" w:bidi="ar-SA"/>
      </w:rPr>
    </w:lvl>
    <w:lvl w:ilvl="2">
      <w:start w:val="1"/>
      <w:numFmt w:val="decimal"/>
      <w:lvlText w:val="%2.%3."/>
      <w:lvlJc w:val="left"/>
      <w:pPr>
        <w:ind w:left="216" w:hanging="435"/>
      </w:pPr>
      <w:rPr>
        <w:rFonts w:ascii="Trebuchet MS" w:eastAsia="Trebuchet MS" w:hAnsi="Trebuchet MS" w:cs="Trebuchet MS" w:hint="default"/>
        <w:spacing w:val="-1"/>
        <w:w w:val="94"/>
        <w:sz w:val="20"/>
        <w:szCs w:val="20"/>
        <w:lang w:val="hu-HU" w:eastAsia="en-US" w:bidi="ar-SA"/>
      </w:rPr>
    </w:lvl>
    <w:lvl w:ilvl="3">
      <w:numFmt w:val="bullet"/>
      <w:lvlText w:val="•"/>
      <w:lvlJc w:val="left"/>
      <w:pPr>
        <w:ind w:left="2609" w:hanging="435"/>
      </w:pPr>
      <w:rPr>
        <w:rFonts w:hint="default"/>
        <w:lang w:val="hu-HU" w:eastAsia="en-US" w:bidi="ar-SA"/>
      </w:rPr>
    </w:lvl>
    <w:lvl w:ilvl="4">
      <w:numFmt w:val="bullet"/>
      <w:lvlText w:val="•"/>
      <w:lvlJc w:val="left"/>
      <w:pPr>
        <w:ind w:left="3594" w:hanging="435"/>
      </w:pPr>
      <w:rPr>
        <w:rFonts w:hint="default"/>
        <w:lang w:val="hu-HU" w:eastAsia="en-US" w:bidi="ar-SA"/>
      </w:rPr>
    </w:lvl>
    <w:lvl w:ilvl="5">
      <w:numFmt w:val="bullet"/>
      <w:lvlText w:val="•"/>
      <w:lvlJc w:val="left"/>
      <w:pPr>
        <w:ind w:left="4579" w:hanging="435"/>
      </w:pPr>
      <w:rPr>
        <w:rFonts w:hint="default"/>
        <w:lang w:val="hu-HU" w:eastAsia="en-US" w:bidi="ar-SA"/>
      </w:rPr>
    </w:lvl>
    <w:lvl w:ilvl="6">
      <w:numFmt w:val="bullet"/>
      <w:lvlText w:val="•"/>
      <w:lvlJc w:val="left"/>
      <w:pPr>
        <w:ind w:left="5564" w:hanging="435"/>
      </w:pPr>
      <w:rPr>
        <w:rFonts w:hint="default"/>
        <w:lang w:val="hu-HU" w:eastAsia="en-US" w:bidi="ar-SA"/>
      </w:rPr>
    </w:lvl>
    <w:lvl w:ilvl="7">
      <w:numFmt w:val="bullet"/>
      <w:lvlText w:val="•"/>
      <w:lvlJc w:val="left"/>
      <w:pPr>
        <w:ind w:left="6549" w:hanging="435"/>
      </w:pPr>
      <w:rPr>
        <w:rFonts w:hint="default"/>
        <w:lang w:val="hu-HU" w:eastAsia="en-US" w:bidi="ar-SA"/>
      </w:rPr>
    </w:lvl>
    <w:lvl w:ilvl="8">
      <w:numFmt w:val="bullet"/>
      <w:lvlText w:val="•"/>
      <w:lvlJc w:val="left"/>
      <w:pPr>
        <w:ind w:left="7534" w:hanging="435"/>
      </w:pPr>
      <w:rPr>
        <w:rFonts w:hint="default"/>
        <w:lang w:val="hu-HU" w:eastAsia="en-US" w:bidi="ar-SA"/>
      </w:rPr>
    </w:lvl>
  </w:abstractNum>
  <w:abstractNum w:abstractNumId="14" w15:restartNumberingAfterBreak="0">
    <w:nsid w:val="348F0ED5"/>
    <w:multiLevelType w:val="hybridMultilevel"/>
    <w:tmpl w:val="90929378"/>
    <w:lvl w:ilvl="0" w:tplc="4CD016AE">
      <w:start w:val="2"/>
      <w:numFmt w:val="bullet"/>
      <w:lvlText w:val="-"/>
      <w:lvlJc w:val="left"/>
      <w:pPr>
        <w:ind w:left="790" w:hanging="360"/>
      </w:pPr>
      <w:rPr>
        <w:rFonts w:ascii="Garamond" w:eastAsia="Trebuchet MS" w:hAnsi="Garamond" w:cs="Trebuchet MS" w:hint="default"/>
        <w:w w:val="95"/>
      </w:rPr>
    </w:lvl>
    <w:lvl w:ilvl="1" w:tplc="040E0003" w:tentative="1">
      <w:start w:val="1"/>
      <w:numFmt w:val="bullet"/>
      <w:lvlText w:val="o"/>
      <w:lvlJc w:val="left"/>
      <w:pPr>
        <w:ind w:left="1510" w:hanging="360"/>
      </w:pPr>
      <w:rPr>
        <w:rFonts w:ascii="Courier New" w:hAnsi="Courier New" w:cs="Courier New" w:hint="default"/>
      </w:rPr>
    </w:lvl>
    <w:lvl w:ilvl="2" w:tplc="040E0005" w:tentative="1">
      <w:start w:val="1"/>
      <w:numFmt w:val="bullet"/>
      <w:lvlText w:val=""/>
      <w:lvlJc w:val="left"/>
      <w:pPr>
        <w:ind w:left="2230" w:hanging="360"/>
      </w:pPr>
      <w:rPr>
        <w:rFonts w:ascii="Wingdings" w:hAnsi="Wingdings" w:hint="default"/>
      </w:rPr>
    </w:lvl>
    <w:lvl w:ilvl="3" w:tplc="040E0001" w:tentative="1">
      <w:start w:val="1"/>
      <w:numFmt w:val="bullet"/>
      <w:lvlText w:val=""/>
      <w:lvlJc w:val="left"/>
      <w:pPr>
        <w:ind w:left="2950" w:hanging="360"/>
      </w:pPr>
      <w:rPr>
        <w:rFonts w:ascii="Symbol" w:hAnsi="Symbol" w:hint="default"/>
      </w:rPr>
    </w:lvl>
    <w:lvl w:ilvl="4" w:tplc="040E0003" w:tentative="1">
      <w:start w:val="1"/>
      <w:numFmt w:val="bullet"/>
      <w:lvlText w:val="o"/>
      <w:lvlJc w:val="left"/>
      <w:pPr>
        <w:ind w:left="3670" w:hanging="360"/>
      </w:pPr>
      <w:rPr>
        <w:rFonts w:ascii="Courier New" w:hAnsi="Courier New" w:cs="Courier New" w:hint="default"/>
      </w:rPr>
    </w:lvl>
    <w:lvl w:ilvl="5" w:tplc="040E0005" w:tentative="1">
      <w:start w:val="1"/>
      <w:numFmt w:val="bullet"/>
      <w:lvlText w:val=""/>
      <w:lvlJc w:val="left"/>
      <w:pPr>
        <w:ind w:left="4390" w:hanging="360"/>
      </w:pPr>
      <w:rPr>
        <w:rFonts w:ascii="Wingdings" w:hAnsi="Wingdings" w:hint="default"/>
      </w:rPr>
    </w:lvl>
    <w:lvl w:ilvl="6" w:tplc="040E0001" w:tentative="1">
      <w:start w:val="1"/>
      <w:numFmt w:val="bullet"/>
      <w:lvlText w:val=""/>
      <w:lvlJc w:val="left"/>
      <w:pPr>
        <w:ind w:left="5110" w:hanging="360"/>
      </w:pPr>
      <w:rPr>
        <w:rFonts w:ascii="Symbol" w:hAnsi="Symbol" w:hint="default"/>
      </w:rPr>
    </w:lvl>
    <w:lvl w:ilvl="7" w:tplc="040E0003" w:tentative="1">
      <w:start w:val="1"/>
      <w:numFmt w:val="bullet"/>
      <w:lvlText w:val="o"/>
      <w:lvlJc w:val="left"/>
      <w:pPr>
        <w:ind w:left="5830" w:hanging="360"/>
      </w:pPr>
      <w:rPr>
        <w:rFonts w:ascii="Courier New" w:hAnsi="Courier New" w:cs="Courier New" w:hint="default"/>
      </w:rPr>
    </w:lvl>
    <w:lvl w:ilvl="8" w:tplc="040E0005" w:tentative="1">
      <w:start w:val="1"/>
      <w:numFmt w:val="bullet"/>
      <w:lvlText w:val=""/>
      <w:lvlJc w:val="left"/>
      <w:pPr>
        <w:ind w:left="6550" w:hanging="360"/>
      </w:pPr>
      <w:rPr>
        <w:rFonts w:ascii="Wingdings" w:hAnsi="Wingdings" w:hint="default"/>
      </w:rPr>
    </w:lvl>
  </w:abstractNum>
  <w:abstractNum w:abstractNumId="15" w15:restartNumberingAfterBreak="0">
    <w:nsid w:val="34E16951"/>
    <w:multiLevelType w:val="hybridMultilevel"/>
    <w:tmpl w:val="2A0208BC"/>
    <w:lvl w:ilvl="0" w:tplc="4F6EBD26">
      <w:start w:val="1"/>
      <w:numFmt w:val="lowerLetter"/>
      <w:lvlText w:val="%1)"/>
      <w:lvlJc w:val="left"/>
      <w:pPr>
        <w:ind w:left="430" w:hanging="215"/>
      </w:pPr>
      <w:rPr>
        <w:rFonts w:ascii="Trebuchet MS" w:eastAsia="Trebuchet MS" w:hAnsi="Trebuchet MS" w:cs="Trebuchet MS" w:hint="default"/>
        <w:spacing w:val="-1"/>
        <w:w w:val="89"/>
        <w:sz w:val="20"/>
        <w:szCs w:val="20"/>
        <w:lang w:val="hu-HU" w:eastAsia="en-US" w:bidi="ar-SA"/>
      </w:rPr>
    </w:lvl>
    <w:lvl w:ilvl="1" w:tplc="147E99AC">
      <w:numFmt w:val="bullet"/>
      <w:lvlText w:val="•"/>
      <w:lvlJc w:val="left"/>
      <w:pPr>
        <w:ind w:left="1346" w:hanging="215"/>
      </w:pPr>
      <w:rPr>
        <w:rFonts w:hint="default"/>
        <w:lang w:val="hu-HU" w:eastAsia="en-US" w:bidi="ar-SA"/>
      </w:rPr>
    </w:lvl>
    <w:lvl w:ilvl="2" w:tplc="C41AB760">
      <w:numFmt w:val="bullet"/>
      <w:lvlText w:val="•"/>
      <w:lvlJc w:val="left"/>
      <w:pPr>
        <w:ind w:left="2252" w:hanging="215"/>
      </w:pPr>
      <w:rPr>
        <w:rFonts w:hint="default"/>
        <w:lang w:val="hu-HU" w:eastAsia="en-US" w:bidi="ar-SA"/>
      </w:rPr>
    </w:lvl>
    <w:lvl w:ilvl="3" w:tplc="69A07864">
      <w:numFmt w:val="bullet"/>
      <w:lvlText w:val="•"/>
      <w:lvlJc w:val="left"/>
      <w:pPr>
        <w:ind w:left="3159" w:hanging="215"/>
      </w:pPr>
      <w:rPr>
        <w:rFonts w:hint="default"/>
        <w:lang w:val="hu-HU" w:eastAsia="en-US" w:bidi="ar-SA"/>
      </w:rPr>
    </w:lvl>
    <w:lvl w:ilvl="4" w:tplc="F93AEA7C">
      <w:numFmt w:val="bullet"/>
      <w:lvlText w:val="•"/>
      <w:lvlJc w:val="left"/>
      <w:pPr>
        <w:ind w:left="4065" w:hanging="215"/>
      </w:pPr>
      <w:rPr>
        <w:rFonts w:hint="default"/>
        <w:lang w:val="hu-HU" w:eastAsia="en-US" w:bidi="ar-SA"/>
      </w:rPr>
    </w:lvl>
    <w:lvl w:ilvl="5" w:tplc="32C28D2C">
      <w:numFmt w:val="bullet"/>
      <w:lvlText w:val="•"/>
      <w:lvlJc w:val="left"/>
      <w:pPr>
        <w:ind w:left="4972" w:hanging="215"/>
      </w:pPr>
      <w:rPr>
        <w:rFonts w:hint="default"/>
        <w:lang w:val="hu-HU" w:eastAsia="en-US" w:bidi="ar-SA"/>
      </w:rPr>
    </w:lvl>
    <w:lvl w:ilvl="6" w:tplc="517C56EC">
      <w:numFmt w:val="bullet"/>
      <w:lvlText w:val="•"/>
      <w:lvlJc w:val="left"/>
      <w:pPr>
        <w:ind w:left="5878" w:hanging="215"/>
      </w:pPr>
      <w:rPr>
        <w:rFonts w:hint="default"/>
        <w:lang w:val="hu-HU" w:eastAsia="en-US" w:bidi="ar-SA"/>
      </w:rPr>
    </w:lvl>
    <w:lvl w:ilvl="7" w:tplc="031A4A40">
      <w:numFmt w:val="bullet"/>
      <w:lvlText w:val="•"/>
      <w:lvlJc w:val="left"/>
      <w:pPr>
        <w:ind w:left="6784" w:hanging="215"/>
      </w:pPr>
      <w:rPr>
        <w:rFonts w:hint="default"/>
        <w:lang w:val="hu-HU" w:eastAsia="en-US" w:bidi="ar-SA"/>
      </w:rPr>
    </w:lvl>
    <w:lvl w:ilvl="8" w:tplc="02106F6A">
      <w:numFmt w:val="bullet"/>
      <w:lvlText w:val="•"/>
      <w:lvlJc w:val="left"/>
      <w:pPr>
        <w:ind w:left="7691" w:hanging="215"/>
      </w:pPr>
      <w:rPr>
        <w:rFonts w:hint="default"/>
        <w:lang w:val="hu-HU" w:eastAsia="en-US" w:bidi="ar-SA"/>
      </w:rPr>
    </w:lvl>
  </w:abstractNum>
  <w:abstractNum w:abstractNumId="16" w15:restartNumberingAfterBreak="0">
    <w:nsid w:val="3795006A"/>
    <w:multiLevelType w:val="hybridMultilevel"/>
    <w:tmpl w:val="28DE39DA"/>
    <w:lvl w:ilvl="0" w:tplc="C966D964">
      <w:start w:val="1"/>
      <w:numFmt w:val="bullet"/>
      <w:lvlText w:val=""/>
      <w:lvlJc w:val="left"/>
      <w:pPr>
        <w:ind w:left="430" w:hanging="215"/>
      </w:pPr>
      <w:rPr>
        <w:rFonts w:ascii="Symbol" w:hAnsi="Symbol" w:hint="default"/>
        <w:spacing w:val="-1"/>
        <w:w w:val="89"/>
        <w:sz w:val="20"/>
        <w:szCs w:val="20"/>
        <w:lang w:val="hu-HU" w:eastAsia="en-US" w:bidi="ar-SA"/>
      </w:rPr>
    </w:lvl>
    <w:lvl w:ilvl="1" w:tplc="4304794C">
      <w:numFmt w:val="bullet"/>
      <w:lvlText w:val="•"/>
      <w:lvlJc w:val="left"/>
      <w:pPr>
        <w:ind w:left="1346" w:hanging="215"/>
      </w:pPr>
      <w:rPr>
        <w:rFonts w:hint="default"/>
        <w:lang w:val="hu-HU" w:eastAsia="en-US" w:bidi="ar-SA"/>
      </w:rPr>
    </w:lvl>
    <w:lvl w:ilvl="2" w:tplc="CA2CB702">
      <w:numFmt w:val="bullet"/>
      <w:lvlText w:val="•"/>
      <w:lvlJc w:val="left"/>
      <w:pPr>
        <w:ind w:left="2252" w:hanging="215"/>
      </w:pPr>
      <w:rPr>
        <w:rFonts w:hint="default"/>
        <w:lang w:val="hu-HU" w:eastAsia="en-US" w:bidi="ar-SA"/>
      </w:rPr>
    </w:lvl>
    <w:lvl w:ilvl="3" w:tplc="563A6CE8">
      <w:numFmt w:val="bullet"/>
      <w:lvlText w:val="•"/>
      <w:lvlJc w:val="left"/>
      <w:pPr>
        <w:ind w:left="3159" w:hanging="215"/>
      </w:pPr>
      <w:rPr>
        <w:rFonts w:hint="default"/>
        <w:lang w:val="hu-HU" w:eastAsia="en-US" w:bidi="ar-SA"/>
      </w:rPr>
    </w:lvl>
    <w:lvl w:ilvl="4" w:tplc="95488BD0">
      <w:numFmt w:val="bullet"/>
      <w:lvlText w:val="•"/>
      <w:lvlJc w:val="left"/>
      <w:pPr>
        <w:ind w:left="4065" w:hanging="215"/>
      </w:pPr>
      <w:rPr>
        <w:rFonts w:hint="default"/>
        <w:lang w:val="hu-HU" w:eastAsia="en-US" w:bidi="ar-SA"/>
      </w:rPr>
    </w:lvl>
    <w:lvl w:ilvl="5" w:tplc="3ADC6522">
      <w:numFmt w:val="bullet"/>
      <w:lvlText w:val="•"/>
      <w:lvlJc w:val="left"/>
      <w:pPr>
        <w:ind w:left="4972" w:hanging="215"/>
      </w:pPr>
      <w:rPr>
        <w:rFonts w:hint="default"/>
        <w:lang w:val="hu-HU" w:eastAsia="en-US" w:bidi="ar-SA"/>
      </w:rPr>
    </w:lvl>
    <w:lvl w:ilvl="6" w:tplc="28A82176">
      <w:numFmt w:val="bullet"/>
      <w:lvlText w:val="•"/>
      <w:lvlJc w:val="left"/>
      <w:pPr>
        <w:ind w:left="5878" w:hanging="215"/>
      </w:pPr>
      <w:rPr>
        <w:rFonts w:hint="default"/>
        <w:lang w:val="hu-HU" w:eastAsia="en-US" w:bidi="ar-SA"/>
      </w:rPr>
    </w:lvl>
    <w:lvl w:ilvl="7" w:tplc="1142588A">
      <w:numFmt w:val="bullet"/>
      <w:lvlText w:val="•"/>
      <w:lvlJc w:val="left"/>
      <w:pPr>
        <w:ind w:left="6784" w:hanging="215"/>
      </w:pPr>
      <w:rPr>
        <w:rFonts w:hint="default"/>
        <w:lang w:val="hu-HU" w:eastAsia="en-US" w:bidi="ar-SA"/>
      </w:rPr>
    </w:lvl>
    <w:lvl w:ilvl="8" w:tplc="0DBEAD22">
      <w:numFmt w:val="bullet"/>
      <w:lvlText w:val="•"/>
      <w:lvlJc w:val="left"/>
      <w:pPr>
        <w:ind w:left="7691" w:hanging="215"/>
      </w:pPr>
      <w:rPr>
        <w:rFonts w:hint="default"/>
        <w:lang w:val="hu-HU" w:eastAsia="en-US" w:bidi="ar-SA"/>
      </w:rPr>
    </w:lvl>
  </w:abstractNum>
  <w:abstractNum w:abstractNumId="17" w15:restartNumberingAfterBreak="0">
    <w:nsid w:val="3AC713AB"/>
    <w:multiLevelType w:val="hybridMultilevel"/>
    <w:tmpl w:val="84DC4CD2"/>
    <w:lvl w:ilvl="0" w:tplc="845E7E1A">
      <w:start w:val="1"/>
      <w:numFmt w:val="upperRoman"/>
      <w:lvlText w:val="%1."/>
      <w:lvlJc w:val="left"/>
      <w:pPr>
        <w:ind w:left="925" w:hanging="540"/>
        <w:jc w:val="right"/>
      </w:pPr>
      <w:rPr>
        <w:rFonts w:ascii="Arial" w:eastAsia="Arial" w:hAnsi="Arial" w:cs="Arial" w:hint="default"/>
        <w:b/>
        <w:bCs/>
        <w:spacing w:val="-1"/>
        <w:w w:val="103"/>
        <w:sz w:val="20"/>
        <w:szCs w:val="20"/>
        <w:lang w:val="hu-HU" w:eastAsia="en-US" w:bidi="ar-SA"/>
      </w:rPr>
    </w:lvl>
    <w:lvl w:ilvl="1" w:tplc="19F2D33A">
      <w:numFmt w:val="bullet"/>
      <w:lvlText w:val="•"/>
      <w:lvlJc w:val="left"/>
      <w:pPr>
        <w:ind w:left="1778" w:hanging="540"/>
      </w:pPr>
      <w:rPr>
        <w:rFonts w:hint="default"/>
        <w:lang w:val="hu-HU" w:eastAsia="en-US" w:bidi="ar-SA"/>
      </w:rPr>
    </w:lvl>
    <w:lvl w:ilvl="2" w:tplc="DA5C902C">
      <w:numFmt w:val="bullet"/>
      <w:lvlText w:val="•"/>
      <w:lvlJc w:val="left"/>
      <w:pPr>
        <w:ind w:left="2636" w:hanging="540"/>
      </w:pPr>
      <w:rPr>
        <w:rFonts w:hint="default"/>
        <w:lang w:val="hu-HU" w:eastAsia="en-US" w:bidi="ar-SA"/>
      </w:rPr>
    </w:lvl>
    <w:lvl w:ilvl="3" w:tplc="7A52137C">
      <w:numFmt w:val="bullet"/>
      <w:lvlText w:val="•"/>
      <w:lvlJc w:val="left"/>
      <w:pPr>
        <w:ind w:left="3495" w:hanging="540"/>
      </w:pPr>
      <w:rPr>
        <w:rFonts w:hint="default"/>
        <w:lang w:val="hu-HU" w:eastAsia="en-US" w:bidi="ar-SA"/>
      </w:rPr>
    </w:lvl>
    <w:lvl w:ilvl="4" w:tplc="C8201F9E">
      <w:numFmt w:val="bullet"/>
      <w:lvlText w:val="•"/>
      <w:lvlJc w:val="left"/>
      <w:pPr>
        <w:ind w:left="4353" w:hanging="540"/>
      </w:pPr>
      <w:rPr>
        <w:rFonts w:hint="default"/>
        <w:lang w:val="hu-HU" w:eastAsia="en-US" w:bidi="ar-SA"/>
      </w:rPr>
    </w:lvl>
    <w:lvl w:ilvl="5" w:tplc="5EF66F0A">
      <w:numFmt w:val="bullet"/>
      <w:lvlText w:val="•"/>
      <w:lvlJc w:val="left"/>
      <w:pPr>
        <w:ind w:left="5212" w:hanging="540"/>
      </w:pPr>
      <w:rPr>
        <w:rFonts w:hint="default"/>
        <w:lang w:val="hu-HU" w:eastAsia="en-US" w:bidi="ar-SA"/>
      </w:rPr>
    </w:lvl>
    <w:lvl w:ilvl="6" w:tplc="73540218">
      <w:numFmt w:val="bullet"/>
      <w:lvlText w:val="•"/>
      <w:lvlJc w:val="left"/>
      <w:pPr>
        <w:ind w:left="6070" w:hanging="540"/>
      </w:pPr>
      <w:rPr>
        <w:rFonts w:hint="default"/>
        <w:lang w:val="hu-HU" w:eastAsia="en-US" w:bidi="ar-SA"/>
      </w:rPr>
    </w:lvl>
    <w:lvl w:ilvl="7" w:tplc="94226D40">
      <w:numFmt w:val="bullet"/>
      <w:lvlText w:val="•"/>
      <w:lvlJc w:val="left"/>
      <w:pPr>
        <w:ind w:left="6928" w:hanging="540"/>
      </w:pPr>
      <w:rPr>
        <w:rFonts w:hint="default"/>
        <w:lang w:val="hu-HU" w:eastAsia="en-US" w:bidi="ar-SA"/>
      </w:rPr>
    </w:lvl>
    <w:lvl w:ilvl="8" w:tplc="92C639F4">
      <w:numFmt w:val="bullet"/>
      <w:lvlText w:val="•"/>
      <w:lvlJc w:val="left"/>
      <w:pPr>
        <w:ind w:left="7787" w:hanging="540"/>
      </w:pPr>
      <w:rPr>
        <w:rFonts w:hint="default"/>
        <w:lang w:val="hu-HU" w:eastAsia="en-US" w:bidi="ar-SA"/>
      </w:rPr>
    </w:lvl>
  </w:abstractNum>
  <w:abstractNum w:abstractNumId="18" w15:restartNumberingAfterBreak="0">
    <w:nsid w:val="3C1F2C1A"/>
    <w:multiLevelType w:val="hybridMultilevel"/>
    <w:tmpl w:val="48C663A6"/>
    <w:lvl w:ilvl="0" w:tplc="4F34D99C">
      <w:start w:val="1"/>
      <w:numFmt w:val="lowerLetter"/>
      <w:lvlText w:val="%1)"/>
      <w:lvlJc w:val="left"/>
      <w:pPr>
        <w:ind w:left="430" w:hanging="215"/>
      </w:pPr>
      <w:rPr>
        <w:rFonts w:ascii="Trebuchet MS" w:eastAsia="Trebuchet MS" w:hAnsi="Trebuchet MS" w:cs="Trebuchet MS" w:hint="default"/>
        <w:spacing w:val="-1"/>
        <w:w w:val="89"/>
        <w:sz w:val="20"/>
        <w:szCs w:val="20"/>
        <w:lang w:val="hu-HU" w:eastAsia="en-US" w:bidi="ar-SA"/>
      </w:rPr>
    </w:lvl>
    <w:lvl w:ilvl="1" w:tplc="D03078EA">
      <w:numFmt w:val="bullet"/>
      <w:lvlText w:val="•"/>
      <w:lvlJc w:val="left"/>
      <w:pPr>
        <w:ind w:left="1346" w:hanging="215"/>
      </w:pPr>
      <w:rPr>
        <w:rFonts w:hint="default"/>
        <w:lang w:val="hu-HU" w:eastAsia="en-US" w:bidi="ar-SA"/>
      </w:rPr>
    </w:lvl>
    <w:lvl w:ilvl="2" w:tplc="34481B10">
      <w:numFmt w:val="bullet"/>
      <w:lvlText w:val="•"/>
      <w:lvlJc w:val="left"/>
      <w:pPr>
        <w:ind w:left="2252" w:hanging="215"/>
      </w:pPr>
      <w:rPr>
        <w:rFonts w:hint="default"/>
        <w:lang w:val="hu-HU" w:eastAsia="en-US" w:bidi="ar-SA"/>
      </w:rPr>
    </w:lvl>
    <w:lvl w:ilvl="3" w:tplc="A0ECF07E">
      <w:numFmt w:val="bullet"/>
      <w:lvlText w:val="•"/>
      <w:lvlJc w:val="left"/>
      <w:pPr>
        <w:ind w:left="3159" w:hanging="215"/>
      </w:pPr>
      <w:rPr>
        <w:rFonts w:hint="default"/>
        <w:lang w:val="hu-HU" w:eastAsia="en-US" w:bidi="ar-SA"/>
      </w:rPr>
    </w:lvl>
    <w:lvl w:ilvl="4" w:tplc="ACF6C606">
      <w:numFmt w:val="bullet"/>
      <w:lvlText w:val="•"/>
      <w:lvlJc w:val="left"/>
      <w:pPr>
        <w:ind w:left="4065" w:hanging="215"/>
      </w:pPr>
      <w:rPr>
        <w:rFonts w:hint="default"/>
        <w:lang w:val="hu-HU" w:eastAsia="en-US" w:bidi="ar-SA"/>
      </w:rPr>
    </w:lvl>
    <w:lvl w:ilvl="5" w:tplc="7270C096">
      <w:numFmt w:val="bullet"/>
      <w:lvlText w:val="•"/>
      <w:lvlJc w:val="left"/>
      <w:pPr>
        <w:ind w:left="4972" w:hanging="215"/>
      </w:pPr>
      <w:rPr>
        <w:rFonts w:hint="default"/>
        <w:lang w:val="hu-HU" w:eastAsia="en-US" w:bidi="ar-SA"/>
      </w:rPr>
    </w:lvl>
    <w:lvl w:ilvl="6" w:tplc="AD725EB6">
      <w:numFmt w:val="bullet"/>
      <w:lvlText w:val="•"/>
      <w:lvlJc w:val="left"/>
      <w:pPr>
        <w:ind w:left="5878" w:hanging="215"/>
      </w:pPr>
      <w:rPr>
        <w:rFonts w:hint="default"/>
        <w:lang w:val="hu-HU" w:eastAsia="en-US" w:bidi="ar-SA"/>
      </w:rPr>
    </w:lvl>
    <w:lvl w:ilvl="7" w:tplc="C0FE51AA">
      <w:numFmt w:val="bullet"/>
      <w:lvlText w:val="•"/>
      <w:lvlJc w:val="left"/>
      <w:pPr>
        <w:ind w:left="6784" w:hanging="215"/>
      </w:pPr>
      <w:rPr>
        <w:rFonts w:hint="default"/>
        <w:lang w:val="hu-HU" w:eastAsia="en-US" w:bidi="ar-SA"/>
      </w:rPr>
    </w:lvl>
    <w:lvl w:ilvl="8" w:tplc="5DF60168">
      <w:numFmt w:val="bullet"/>
      <w:lvlText w:val="•"/>
      <w:lvlJc w:val="left"/>
      <w:pPr>
        <w:ind w:left="7691" w:hanging="215"/>
      </w:pPr>
      <w:rPr>
        <w:rFonts w:hint="default"/>
        <w:lang w:val="hu-HU" w:eastAsia="en-US" w:bidi="ar-SA"/>
      </w:rPr>
    </w:lvl>
  </w:abstractNum>
  <w:abstractNum w:abstractNumId="19" w15:restartNumberingAfterBreak="0">
    <w:nsid w:val="3E3C4ECE"/>
    <w:multiLevelType w:val="hybridMultilevel"/>
    <w:tmpl w:val="0A28DA7A"/>
    <w:lvl w:ilvl="0" w:tplc="C966D9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2F732A8"/>
    <w:multiLevelType w:val="hybridMultilevel"/>
    <w:tmpl w:val="339C5DA6"/>
    <w:lvl w:ilvl="0" w:tplc="C966D9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3E15E90"/>
    <w:multiLevelType w:val="hybridMultilevel"/>
    <w:tmpl w:val="EB14F1D6"/>
    <w:lvl w:ilvl="0" w:tplc="040E0017">
      <w:start w:val="1"/>
      <w:numFmt w:val="lowerLetter"/>
      <w:lvlText w:val="%1)"/>
      <w:lvlJc w:val="left"/>
      <w:pPr>
        <w:ind w:left="430" w:hanging="215"/>
      </w:pPr>
      <w:rPr>
        <w:rFonts w:hint="default"/>
        <w:spacing w:val="-1"/>
        <w:w w:val="89"/>
        <w:sz w:val="20"/>
        <w:szCs w:val="20"/>
        <w:lang w:val="hu-HU" w:eastAsia="en-US" w:bidi="ar-SA"/>
      </w:rPr>
    </w:lvl>
    <w:lvl w:ilvl="1" w:tplc="4304794C">
      <w:numFmt w:val="bullet"/>
      <w:lvlText w:val="•"/>
      <w:lvlJc w:val="left"/>
      <w:pPr>
        <w:ind w:left="1346" w:hanging="215"/>
      </w:pPr>
      <w:rPr>
        <w:rFonts w:hint="default"/>
        <w:lang w:val="hu-HU" w:eastAsia="en-US" w:bidi="ar-SA"/>
      </w:rPr>
    </w:lvl>
    <w:lvl w:ilvl="2" w:tplc="CA2CB702">
      <w:numFmt w:val="bullet"/>
      <w:lvlText w:val="•"/>
      <w:lvlJc w:val="left"/>
      <w:pPr>
        <w:ind w:left="2252" w:hanging="215"/>
      </w:pPr>
      <w:rPr>
        <w:rFonts w:hint="default"/>
        <w:lang w:val="hu-HU" w:eastAsia="en-US" w:bidi="ar-SA"/>
      </w:rPr>
    </w:lvl>
    <w:lvl w:ilvl="3" w:tplc="563A6CE8">
      <w:numFmt w:val="bullet"/>
      <w:lvlText w:val="•"/>
      <w:lvlJc w:val="left"/>
      <w:pPr>
        <w:ind w:left="3159" w:hanging="215"/>
      </w:pPr>
      <w:rPr>
        <w:rFonts w:hint="default"/>
        <w:lang w:val="hu-HU" w:eastAsia="en-US" w:bidi="ar-SA"/>
      </w:rPr>
    </w:lvl>
    <w:lvl w:ilvl="4" w:tplc="95488BD0">
      <w:numFmt w:val="bullet"/>
      <w:lvlText w:val="•"/>
      <w:lvlJc w:val="left"/>
      <w:pPr>
        <w:ind w:left="4065" w:hanging="215"/>
      </w:pPr>
      <w:rPr>
        <w:rFonts w:hint="default"/>
        <w:lang w:val="hu-HU" w:eastAsia="en-US" w:bidi="ar-SA"/>
      </w:rPr>
    </w:lvl>
    <w:lvl w:ilvl="5" w:tplc="3ADC6522">
      <w:numFmt w:val="bullet"/>
      <w:lvlText w:val="•"/>
      <w:lvlJc w:val="left"/>
      <w:pPr>
        <w:ind w:left="4972" w:hanging="215"/>
      </w:pPr>
      <w:rPr>
        <w:rFonts w:hint="default"/>
        <w:lang w:val="hu-HU" w:eastAsia="en-US" w:bidi="ar-SA"/>
      </w:rPr>
    </w:lvl>
    <w:lvl w:ilvl="6" w:tplc="28A82176">
      <w:numFmt w:val="bullet"/>
      <w:lvlText w:val="•"/>
      <w:lvlJc w:val="left"/>
      <w:pPr>
        <w:ind w:left="5878" w:hanging="215"/>
      </w:pPr>
      <w:rPr>
        <w:rFonts w:hint="default"/>
        <w:lang w:val="hu-HU" w:eastAsia="en-US" w:bidi="ar-SA"/>
      </w:rPr>
    </w:lvl>
    <w:lvl w:ilvl="7" w:tplc="1142588A">
      <w:numFmt w:val="bullet"/>
      <w:lvlText w:val="•"/>
      <w:lvlJc w:val="left"/>
      <w:pPr>
        <w:ind w:left="6784" w:hanging="215"/>
      </w:pPr>
      <w:rPr>
        <w:rFonts w:hint="default"/>
        <w:lang w:val="hu-HU" w:eastAsia="en-US" w:bidi="ar-SA"/>
      </w:rPr>
    </w:lvl>
    <w:lvl w:ilvl="8" w:tplc="0DBEAD22">
      <w:numFmt w:val="bullet"/>
      <w:lvlText w:val="•"/>
      <w:lvlJc w:val="left"/>
      <w:pPr>
        <w:ind w:left="7691" w:hanging="215"/>
      </w:pPr>
      <w:rPr>
        <w:rFonts w:hint="default"/>
        <w:lang w:val="hu-HU" w:eastAsia="en-US" w:bidi="ar-SA"/>
      </w:rPr>
    </w:lvl>
  </w:abstractNum>
  <w:abstractNum w:abstractNumId="22" w15:restartNumberingAfterBreak="0">
    <w:nsid w:val="455E5C29"/>
    <w:multiLevelType w:val="hybridMultilevel"/>
    <w:tmpl w:val="6E82F06C"/>
    <w:lvl w:ilvl="0" w:tplc="C966D9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9BA2B12"/>
    <w:multiLevelType w:val="hybridMultilevel"/>
    <w:tmpl w:val="C414B928"/>
    <w:lvl w:ilvl="0" w:tplc="712AC68E">
      <w:start w:val="1"/>
      <w:numFmt w:val="upperRoman"/>
      <w:lvlText w:val="%1."/>
      <w:lvlJc w:val="left"/>
      <w:pPr>
        <w:ind w:left="2705" w:hanging="720"/>
      </w:pPr>
      <w:rPr>
        <w:rFonts w:hint="default"/>
      </w:rPr>
    </w:lvl>
    <w:lvl w:ilvl="1" w:tplc="040E0019" w:tentative="1">
      <w:start w:val="1"/>
      <w:numFmt w:val="lowerLetter"/>
      <w:lvlText w:val="%2."/>
      <w:lvlJc w:val="left"/>
      <w:pPr>
        <w:ind w:left="3065" w:hanging="360"/>
      </w:pPr>
    </w:lvl>
    <w:lvl w:ilvl="2" w:tplc="040E001B" w:tentative="1">
      <w:start w:val="1"/>
      <w:numFmt w:val="lowerRoman"/>
      <w:lvlText w:val="%3."/>
      <w:lvlJc w:val="right"/>
      <w:pPr>
        <w:ind w:left="3785" w:hanging="180"/>
      </w:pPr>
    </w:lvl>
    <w:lvl w:ilvl="3" w:tplc="040E000F" w:tentative="1">
      <w:start w:val="1"/>
      <w:numFmt w:val="decimal"/>
      <w:lvlText w:val="%4."/>
      <w:lvlJc w:val="left"/>
      <w:pPr>
        <w:ind w:left="4505" w:hanging="360"/>
      </w:pPr>
    </w:lvl>
    <w:lvl w:ilvl="4" w:tplc="040E0019" w:tentative="1">
      <w:start w:val="1"/>
      <w:numFmt w:val="lowerLetter"/>
      <w:lvlText w:val="%5."/>
      <w:lvlJc w:val="left"/>
      <w:pPr>
        <w:ind w:left="5225" w:hanging="360"/>
      </w:pPr>
    </w:lvl>
    <w:lvl w:ilvl="5" w:tplc="040E001B" w:tentative="1">
      <w:start w:val="1"/>
      <w:numFmt w:val="lowerRoman"/>
      <w:lvlText w:val="%6."/>
      <w:lvlJc w:val="right"/>
      <w:pPr>
        <w:ind w:left="5945" w:hanging="180"/>
      </w:pPr>
    </w:lvl>
    <w:lvl w:ilvl="6" w:tplc="040E000F" w:tentative="1">
      <w:start w:val="1"/>
      <w:numFmt w:val="decimal"/>
      <w:lvlText w:val="%7."/>
      <w:lvlJc w:val="left"/>
      <w:pPr>
        <w:ind w:left="6665" w:hanging="360"/>
      </w:pPr>
    </w:lvl>
    <w:lvl w:ilvl="7" w:tplc="040E0019" w:tentative="1">
      <w:start w:val="1"/>
      <w:numFmt w:val="lowerLetter"/>
      <w:lvlText w:val="%8."/>
      <w:lvlJc w:val="left"/>
      <w:pPr>
        <w:ind w:left="7385" w:hanging="360"/>
      </w:pPr>
    </w:lvl>
    <w:lvl w:ilvl="8" w:tplc="040E001B" w:tentative="1">
      <w:start w:val="1"/>
      <w:numFmt w:val="lowerRoman"/>
      <w:lvlText w:val="%9."/>
      <w:lvlJc w:val="right"/>
      <w:pPr>
        <w:ind w:left="8105" w:hanging="180"/>
      </w:pPr>
    </w:lvl>
  </w:abstractNum>
  <w:abstractNum w:abstractNumId="24" w15:restartNumberingAfterBreak="0">
    <w:nsid w:val="4CEF412A"/>
    <w:multiLevelType w:val="hybridMultilevel"/>
    <w:tmpl w:val="2FB6A1B6"/>
    <w:lvl w:ilvl="0" w:tplc="C966D9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F2F7DB7"/>
    <w:multiLevelType w:val="hybridMultilevel"/>
    <w:tmpl w:val="398AED90"/>
    <w:lvl w:ilvl="0" w:tplc="C966D964">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26" w15:restartNumberingAfterBreak="0">
    <w:nsid w:val="5648427C"/>
    <w:multiLevelType w:val="hybridMultilevel"/>
    <w:tmpl w:val="A1E8ACB6"/>
    <w:lvl w:ilvl="0" w:tplc="4028BF76">
      <w:start w:val="1"/>
      <w:numFmt w:val="lowerLetter"/>
      <w:lvlText w:val="%1)"/>
      <w:lvlJc w:val="left"/>
      <w:pPr>
        <w:ind w:left="216" w:hanging="253"/>
      </w:pPr>
      <w:rPr>
        <w:rFonts w:ascii="Trebuchet MS" w:eastAsia="Trebuchet MS" w:hAnsi="Trebuchet MS" w:cs="Trebuchet MS" w:hint="default"/>
        <w:spacing w:val="-1"/>
        <w:w w:val="89"/>
        <w:sz w:val="20"/>
        <w:szCs w:val="20"/>
        <w:lang w:val="hu-HU" w:eastAsia="en-US" w:bidi="ar-SA"/>
      </w:rPr>
    </w:lvl>
    <w:lvl w:ilvl="1" w:tplc="CB809284">
      <w:numFmt w:val="bullet"/>
      <w:lvlText w:val="•"/>
      <w:lvlJc w:val="left"/>
      <w:pPr>
        <w:ind w:left="1148" w:hanging="253"/>
      </w:pPr>
      <w:rPr>
        <w:rFonts w:hint="default"/>
        <w:lang w:val="hu-HU" w:eastAsia="en-US" w:bidi="ar-SA"/>
      </w:rPr>
    </w:lvl>
    <w:lvl w:ilvl="2" w:tplc="4268E9E8">
      <w:numFmt w:val="bullet"/>
      <w:lvlText w:val="•"/>
      <w:lvlJc w:val="left"/>
      <w:pPr>
        <w:ind w:left="2076" w:hanging="253"/>
      </w:pPr>
      <w:rPr>
        <w:rFonts w:hint="default"/>
        <w:lang w:val="hu-HU" w:eastAsia="en-US" w:bidi="ar-SA"/>
      </w:rPr>
    </w:lvl>
    <w:lvl w:ilvl="3" w:tplc="19A0528A">
      <w:numFmt w:val="bullet"/>
      <w:lvlText w:val="•"/>
      <w:lvlJc w:val="left"/>
      <w:pPr>
        <w:ind w:left="3005" w:hanging="253"/>
      </w:pPr>
      <w:rPr>
        <w:rFonts w:hint="default"/>
        <w:lang w:val="hu-HU" w:eastAsia="en-US" w:bidi="ar-SA"/>
      </w:rPr>
    </w:lvl>
    <w:lvl w:ilvl="4" w:tplc="E13C8050">
      <w:numFmt w:val="bullet"/>
      <w:lvlText w:val="•"/>
      <w:lvlJc w:val="left"/>
      <w:pPr>
        <w:ind w:left="3933" w:hanging="253"/>
      </w:pPr>
      <w:rPr>
        <w:rFonts w:hint="default"/>
        <w:lang w:val="hu-HU" w:eastAsia="en-US" w:bidi="ar-SA"/>
      </w:rPr>
    </w:lvl>
    <w:lvl w:ilvl="5" w:tplc="105036B0">
      <w:numFmt w:val="bullet"/>
      <w:lvlText w:val="•"/>
      <w:lvlJc w:val="left"/>
      <w:pPr>
        <w:ind w:left="4862" w:hanging="253"/>
      </w:pPr>
      <w:rPr>
        <w:rFonts w:hint="default"/>
        <w:lang w:val="hu-HU" w:eastAsia="en-US" w:bidi="ar-SA"/>
      </w:rPr>
    </w:lvl>
    <w:lvl w:ilvl="6" w:tplc="8D267102">
      <w:numFmt w:val="bullet"/>
      <w:lvlText w:val="•"/>
      <w:lvlJc w:val="left"/>
      <w:pPr>
        <w:ind w:left="5790" w:hanging="253"/>
      </w:pPr>
      <w:rPr>
        <w:rFonts w:hint="default"/>
        <w:lang w:val="hu-HU" w:eastAsia="en-US" w:bidi="ar-SA"/>
      </w:rPr>
    </w:lvl>
    <w:lvl w:ilvl="7" w:tplc="BE7E6F0C">
      <w:numFmt w:val="bullet"/>
      <w:lvlText w:val="•"/>
      <w:lvlJc w:val="left"/>
      <w:pPr>
        <w:ind w:left="6718" w:hanging="253"/>
      </w:pPr>
      <w:rPr>
        <w:rFonts w:hint="default"/>
        <w:lang w:val="hu-HU" w:eastAsia="en-US" w:bidi="ar-SA"/>
      </w:rPr>
    </w:lvl>
    <w:lvl w:ilvl="8" w:tplc="889C5E5A">
      <w:numFmt w:val="bullet"/>
      <w:lvlText w:val="•"/>
      <w:lvlJc w:val="left"/>
      <w:pPr>
        <w:ind w:left="7647" w:hanging="253"/>
      </w:pPr>
      <w:rPr>
        <w:rFonts w:hint="default"/>
        <w:lang w:val="hu-HU" w:eastAsia="en-US" w:bidi="ar-SA"/>
      </w:rPr>
    </w:lvl>
  </w:abstractNum>
  <w:abstractNum w:abstractNumId="27" w15:restartNumberingAfterBreak="0">
    <w:nsid w:val="5803327A"/>
    <w:multiLevelType w:val="hybridMultilevel"/>
    <w:tmpl w:val="447A7B4C"/>
    <w:lvl w:ilvl="0" w:tplc="DFC6748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F631D0C"/>
    <w:multiLevelType w:val="hybridMultilevel"/>
    <w:tmpl w:val="1C7ACA56"/>
    <w:lvl w:ilvl="0" w:tplc="C966D9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0E50EE5"/>
    <w:multiLevelType w:val="hybridMultilevel"/>
    <w:tmpl w:val="14E6F836"/>
    <w:lvl w:ilvl="0" w:tplc="C966D964">
      <w:start w:val="1"/>
      <w:numFmt w:val="bullet"/>
      <w:lvlText w:val=""/>
      <w:lvlJc w:val="left"/>
      <w:pPr>
        <w:ind w:left="936" w:hanging="360"/>
      </w:pPr>
      <w:rPr>
        <w:rFonts w:ascii="Symbol" w:hAnsi="Symbol" w:hint="default"/>
      </w:rPr>
    </w:lvl>
    <w:lvl w:ilvl="1" w:tplc="040E0003" w:tentative="1">
      <w:start w:val="1"/>
      <w:numFmt w:val="bullet"/>
      <w:lvlText w:val="o"/>
      <w:lvlJc w:val="left"/>
      <w:pPr>
        <w:ind w:left="1656" w:hanging="360"/>
      </w:pPr>
      <w:rPr>
        <w:rFonts w:ascii="Courier New" w:hAnsi="Courier New" w:cs="Courier New" w:hint="default"/>
      </w:rPr>
    </w:lvl>
    <w:lvl w:ilvl="2" w:tplc="040E0005" w:tentative="1">
      <w:start w:val="1"/>
      <w:numFmt w:val="bullet"/>
      <w:lvlText w:val=""/>
      <w:lvlJc w:val="left"/>
      <w:pPr>
        <w:ind w:left="2376" w:hanging="360"/>
      </w:pPr>
      <w:rPr>
        <w:rFonts w:ascii="Wingdings" w:hAnsi="Wingdings" w:hint="default"/>
      </w:rPr>
    </w:lvl>
    <w:lvl w:ilvl="3" w:tplc="040E0001" w:tentative="1">
      <w:start w:val="1"/>
      <w:numFmt w:val="bullet"/>
      <w:lvlText w:val=""/>
      <w:lvlJc w:val="left"/>
      <w:pPr>
        <w:ind w:left="3096" w:hanging="360"/>
      </w:pPr>
      <w:rPr>
        <w:rFonts w:ascii="Symbol" w:hAnsi="Symbol" w:hint="default"/>
      </w:rPr>
    </w:lvl>
    <w:lvl w:ilvl="4" w:tplc="040E0003" w:tentative="1">
      <w:start w:val="1"/>
      <w:numFmt w:val="bullet"/>
      <w:lvlText w:val="o"/>
      <w:lvlJc w:val="left"/>
      <w:pPr>
        <w:ind w:left="3816" w:hanging="360"/>
      </w:pPr>
      <w:rPr>
        <w:rFonts w:ascii="Courier New" w:hAnsi="Courier New" w:cs="Courier New" w:hint="default"/>
      </w:rPr>
    </w:lvl>
    <w:lvl w:ilvl="5" w:tplc="040E0005" w:tentative="1">
      <w:start w:val="1"/>
      <w:numFmt w:val="bullet"/>
      <w:lvlText w:val=""/>
      <w:lvlJc w:val="left"/>
      <w:pPr>
        <w:ind w:left="4536" w:hanging="360"/>
      </w:pPr>
      <w:rPr>
        <w:rFonts w:ascii="Wingdings" w:hAnsi="Wingdings" w:hint="default"/>
      </w:rPr>
    </w:lvl>
    <w:lvl w:ilvl="6" w:tplc="040E0001" w:tentative="1">
      <w:start w:val="1"/>
      <w:numFmt w:val="bullet"/>
      <w:lvlText w:val=""/>
      <w:lvlJc w:val="left"/>
      <w:pPr>
        <w:ind w:left="5256" w:hanging="360"/>
      </w:pPr>
      <w:rPr>
        <w:rFonts w:ascii="Symbol" w:hAnsi="Symbol" w:hint="default"/>
      </w:rPr>
    </w:lvl>
    <w:lvl w:ilvl="7" w:tplc="040E0003" w:tentative="1">
      <w:start w:val="1"/>
      <w:numFmt w:val="bullet"/>
      <w:lvlText w:val="o"/>
      <w:lvlJc w:val="left"/>
      <w:pPr>
        <w:ind w:left="5976" w:hanging="360"/>
      </w:pPr>
      <w:rPr>
        <w:rFonts w:ascii="Courier New" w:hAnsi="Courier New" w:cs="Courier New" w:hint="default"/>
      </w:rPr>
    </w:lvl>
    <w:lvl w:ilvl="8" w:tplc="040E0005" w:tentative="1">
      <w:start w:val="1"/>
      <w:numFmt w:val="bullet"/>
      <w:lvlText w:val=""/>
      <w:lvlJc w:val="left"/>
      <w:pPr>
        <w:ind w:left="6696" w:hanging="360"/>
      </w:pPr>
      <w:rPr>
        <w:rFonts w:ascii="Wingdings" w:hAnsi="Wingdings" w:hint="default"/>
      </w:rPr>
    </w:lvl>
  </w:abstractNum>
  <w:abstractNum w:abstractNumId="30" w15:restartNumberingAfterBreak="0">
    <w:nsid w:val="61332FF4"/>
    <w:multiLevelType w:val="hybridMultilevel"/>
    <w:tmpl w:val="A8D443F2"/>
    <w:lvl w:ilvl="0" w:tplc="C966D964">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31" w15:restartNumberingAfterBreak="0">
    <w:nsid w:val="65D01C9B"/>
    <w:multiLevelType w:val="hybridMultilevel"/>
    <w:tmpl w:val="2856E1DA"/>
    <w:lvl w:ilvl="0" w:tplc="C966D9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63B40CF"/>
    <w:multiLevelType w:val="hybridMultilevel"/>
    <w:tmpl w:val="1C7ABA10"/>
    <w:lvl w:ilvl="0" w:tplc="C966D9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82808E4"/>
    <w:multiLevelType w:val="hybridMultilevel"/>
    <w:tmpl w:val="5F9EB4DC"/>
    <w:lvl w:ilvl="0" w:tplc="FBBCE2CC">
      <w:start w:val="1"/>
      <w:numFmt w:val="lowerRoman"/>
      <w:lvlText w:val="%1."/>
      <w:lvlJc w:val="left"/>
      <w:pPr>
        <w:ind w:left="2421" w:hanging="720"/>
      </w:pPr>
      <w:rPr>
        <w:rFonts w:hint="default"/>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34" w15:restartNumberingAfterBreak="0">
    <w:nsid w:val="6FB82533"/>
    <w:multiLevelType w:val="hybridMultilevel"/>
    <w:tmpl w:val="D4B2544E"/>
    <w:lvl w:ilvl="0" w:tplc="C966D96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1120744"/>
    <w:multiLevelType w:val="hybridMultilevel"/>
    <w:tmpl w:val="66F8B284"/>
    <w:lvl w:ilvl="0" w:tplc="C966D964">
      <w:start w:val="1"/>
      <w:numFmt w:val="bullet"/>
      <w:lvlText w:val=""/>
      <w:lvlJc w:val="left"/>
      <w:pPr>
        <w:ind w:left="105" w:hanging="215"/>
      </w:pPr>
      <w:rPr>
        <w:rFonts w:ascii="Symbol" w:hAnsi="Symbol" w:hint="default"/>
        <w:spacing w:val="-1"/>
        <w:w w:val="89"/>
        <w:sz w:val="20"/>
        <w:szCs w:val="20"/>
        <w:lang w:val="hu-HU" w:eastAsia="en-US" w:bidi="ar-SA"/>
      </w:rPr>
    </w:lvl>
    <w:lvl w:ilvl="1" w:tplc="2C9CA9E8">
      <w:numFmt w:val="bullet"/>
      <w:lvlText w:val="•"/>
      <w:lvlJc w:val="left"/>
      <w:pPr>
        <w:ind w:left="1018" w:hanging="215"/>
      </w:pPr>
      <w:rPr>
        <w:rFonts w:hint="default"/>
        <w:lang w:val="hu-HU" w:eastAsia="en-US" w:bidi="ar-SA"/>
      </w:rPr>
    </w:lvl>
    <w:lvl w:ilvl="2" w:tplc="98265C6A">
      <w:numFmt w:val="bullet"/>
      <w:lvlText w:val="•"/>
      <w:lvlJc w:val="left"/>
      <w:pPr>
        <w:ind w:left="1936" w:hanging="215"/>
      </w:pPr>
      <w:rPr>
        <w:rFonts w:hint="default"/>
        <w:lang w:val="hu-HU" w:eastAsia="en-US" w:bidi="ar-SA"/>
      </w:rPr>
    </w:lvl>
    <w:lvl w:ilvl="3" w:tplc="A4CEF044">
      <w:numFmt w:val="bullet"/>
      <w:lvlText w:val="•"/>
      <w:lvlJc w:val="left"/>
      <w:pPr>
        <w:ind w:left="2854" w:hanging="215"/>
      </w:pPr>
      <w:rPr>
        <w:rFonts w:hint="default"/>
        <w:lang w:val="hu-HU" w:eastAsia="en-US" w:bidi="ar-SA"/>
      </w:rPr>
    </w:lvl>
    <w:lvl w:ilvl="4" w:tplc="F1701A9C">
      <w:numFmt w:val="bullet"/>
      <w:lvlText w:val="•"/>
      <w:lvlJc w:val="left"/>
      <w:pPr>
        <w:ind w:left="3773" w:hanging="215"/>
      </w:pPr>
      <w:rPr>
        <w:rFonts w:hint="default"/>
        <w:lang w:val="hu-HU" w:eastAsia="en-US" w:bidi="ar-SA"/>
      </w:rPr>
    </w:lvl>
    <w:lvl w:ilvl="5" w:tplc="4C2ED784">
      <w:numFmt w:val="bullet"/>
      <w:lvlText w:val="•"/>
      <w:lvlJc w:val="left"/>
      <w:pPr>
        <w:ind w:left="4691" w:hanging="215"/>
      </w:pPr>
      <w:rPr>
        <w:rFonts w:hint="default"/>
        <w:lang w:val="hu-HU" w:eastAsia="en-US" w:bidi="ar-SA"/>
      </w:rPr>
    </w:lvl>
    <w:lvl w:ilvl="6" w:tplc="9E8014FA">
      <w:numFmt w:val="bullet"/>
      <w:lvlText w:val="•"/>
      <w:lvlJc w:val="left"/>
      <w:pPr>
        <w:ind w:left="5609" w:hanging="215"/>
      </w:pPr>
      <w:rPr>
        <w:rFonts w:hint="default"/>
        <w:lang w:val="hu-HU" w:eastAsia="en-US" w:bidi="ar-SA"/>
      </w:rPr>
    </w:lvl>
    <w:lvl w:ilvl="7" w:tplc="27B25336">
      <w:numFmt w:val="bullet"/>
      <w:lvlText w:val="•"/>
      <w:lvlJc w:val="left"/>
      <w:pPr>
        <w:ind w:left="6528" w:hanging="215"/>
      </w:pPr>
      <w:rPr>
        <w:rFonts w:hint="default"/>
        <w:lang w:val="hu-HU" w:eastAsia="en-US" w:bidi="ar-SA"/>
      </w:rPr>
    </w:lvl>
    <w:lvl w:ilvl="8" w:tplc="AC24503C">
      <w:numFmt w:val="bullet"/>
      <w:lvlText w:val="•"/>
      <w:lvlJc w:val="left"/>
      <w:pPr>
        <w:ind w:left="7446" w:hanging="215"/>
      </w:pPr>
      <w:rPr>
        <w:rFonts w:hint="default"/>
        <w:lang w:val="hu-HU" w:eastAsia="en-US" w:bidi="ar-SA"/>
      </w:rPr>
    </w:lvl>
  </w:abstractNum>
  <w:abstractNum w:abstractNumId="36" w15:restartNumberingAfterBreak="0">
    <w:nsid w:val="71D12AB7"/>
    <w:multiLevelType w:val="hybridMultilevel"/>
    <w:tmpl w:val="EAA210AE"/>
    <w:lvl w:ilvl="0" w:tplc="C966D964">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37" w15:restartNumberingAfterBreak="0">
    <w:nsid w:val="74F06A22"/>
    <w:multiLevelType w:val="multilevel"/>
    <w:tmpl w:val="B8A888EC"/>
    <w:lvl w:ilvl="0">
      <w:start w:val="1"/>
      <w:numFmt w:val="lowerLetter"/>
      <w:lvlText w:val="%1)"/>
      <w:lvlJc w:val="left"/>
      <w:pPr>
        <w:ind w:left="216" w:hanging="316"/>
      </w:pPr>
      <w:rPr>
        <w:rFonts w:hint="default"/>
        <w:spacing w:val="-1"/>
        <w:w w:val="89"/>
        <w:sz w:val="20"/>
        <w:szCs w:val="20"/>
        <w:lang w:val="hu-HU" w:eastAsia="en-US" w:bidi="ar-SA"/>
      </w:rPr>
    </w:lvl>
    <w:lvl w:ilvl="1">
      <w:start w:val="1"/>
      <w:numFmt w:val="decimal"/>
      <w:lvlText w:val="%2."/>
      <w:lvlJc w:val="left"/>
      <w:pPr>
        <w:ind w:left="642" w:hanging="223"/>
      </w:pPr>
      <w:rPr>
        <w:rFonts w:ascii="Trebuchet MS" w:eastAsia="Trebuchet MS" w:hAnsi="Trebuchet MS" w:cs="Trebuchet MS" w:hint="default"/>
        <w:spacing w:val="-1"/>
        <w:w w:val="94"/>
        <w:sz w:val="20"/>
        <w:szCs w:val="20"/>
        <w:lang w:val="hu-HU" w:eastAsia="en-US" w:bidi="ar-SA"/>
      </w:rPr>
    </w:lvl>
    <w:lvl w:ilvl="2">
      <w:start w:val="1"/>
      <w:numFmt w:val="decimal"/>
      <w:lvlText w:val="%2.%3."/>
      <w:lvlJc w:val="left"/>
      <w:pPr>
        <w:ind w:left="216" w:hanging="435"/>
      </w:pPr>
      <w:rPr>
        <w:rFonts w:ascii="Trebuchet MS" w:eastAsia="Trebuchet MS" w:hAnsi="Trebuchet MS" w:cs="Trebuchet MS" w:hint="default"/>
        <w:spacing w:val="-1"/>
        <w:w w:val="94"/>
        <w:sz w:val="20"/>
        <w:szCs w:val="20"/>
        <w:lang w:val="hu-HU" w:eastAsia="en-US" w:bidi="ar-SA"/>
      </w:rPr>
    </w:lvl>
    <w:lvl w:ilvl="3">
      <w:numFmt w:val="bullet"/>
      <w:lvlText w:val="•"/>
      <w:lvlJc w:val="left"/>
      <w:pPr>
        <w:ind w:left="2609" w:hanging="435"/>
      </w:pPr>
      <w:rPr>
        <w:rFonts w:hint="default"/>
        <w:lang w:val="hu-HU" w:eastAsia="en-US" w:bidi="ar-SA"/>
      </w:rPr>
    </w:lvl>
    <w:lvl w:ilvl="4">
      <w:numFmt w:val="bullet"/>
      <w:lvlText w:val="•"/>
      <w:lvlJc w:val="left"/>
      <w:pPr>
        <w:ind w:left="3594" w:hanging="435"/>
      </w:pPr>
      <w:rPr>
        <w:rFonts w:hint="default"/>
        <w:lang w:val="hu-HU" w:eastAsia="en-US" w:bidi="ar-SA"/>
      </w:rPr>
    </w:lvl>
    <w:lvl w:ilvl="5">
      <w:numFmt w:val="bullet"/>
      <w:lvlText w:val="•"/>
      <w:lvlJc w:val="left"/>
      <w:pPr>
        <w:ind w:left="4579" w:hanging="435"/>
      </w:pPr>
      <w:rPr>
        <w:rFonts w:hint="default"/>
        <w:lang w:val="hu-HU" w:eastAsia="en-US" w:bidi="ar-SA"/>
      </w:rPr>
    </w:lvl>
    <w:lvl w:ilvl="6">
      <w:numFmt w:val="bullet"/>
      <w:lvlText w:val="•"/>
      <w:lvlJc w:val="left"/>
      <w:pPr>
        <w:ind w:left="5564" w:hanging="435"/>
      </w:pPr>
      <w:rPr>
        <w:rFonts w:hint="default"/>
        <w:lang w:val="hu-HU" w:eastAsia="en-US" w:bidi="ar-SA"/>
      </w:rPr>
    </w:lvl>
    <w:lvl w:ilvl="7">
      <w:numFmt w:val="bullet"/>
      <w:lvlText w:val="•"/>
      <w:lvlJc w:val="left"/>
      <w:pPr>
        <w:ind w:left="6549" w:hanging="435"/>
      </w:pPr>
      <w:rPr>
        <w:rFonts w:hint="default"/>
        <w:lang w:val="hu-HU" w:eastAsia="en-US" w:bidi="ar-SA"/>
      </w:rPr>
    </w:lvl>
    <w:lvl w:ilvl="8">
      <w:numFmt w:val="bullet"/>
      <w:lvlText w:val="•"/>
      <w:lvlJc w:val="left"/>
      <w:pPr>
        <w:ind w:left="7534" w:hanging="435"/>
      </w:pPr>
      <w:rPr>
        <w:rFonts w:hint="default"/>
        <w:lang w:val="hu-HU" w:eastAsia="en-US" w:bidi="ar-SA"/>
      </w:rPr>
    </w:lvl>
  </w:abstractNum>
  <w:abstractNum w:abstractNumId="38" w15:restartNumberingAfterBreak="0">
    <w:nsid w:val="766550F4"/>
    <w:multiLevelType w:val="hybridMultilevel"/>
    <w:tmpl w:val="271A5334"/>
    <w:lvl w:ilvl="0" w:tplc="A7829C78">
      <w:start w:val="1"/>
      <w:numFmt w:val="upperRoman"/>
      <w:lvlText w:val="%1."/>
      <w:lvlJc w:val="left"/>
      <w:pPr>
        <w:ind w:left="936" w:hanging="720"/>
      </w:pPr>
      <w:rPr>
        <w:rFonts w:hint="default"/>
      </w:rPr>
    </w:lvl>
    <w:lvl w:ilvl="1" w:tplc="040E0019" w:tentative="1">
      <w:start w:val="1"/>
      <w:numFmt w:val="lowerLetter"/>
      <w:lvlText w:val="%2."/>
      <w:lvlJc w:val="left"/>
      <w:pPr>
        <w:ind w:left="1296" w:hanging="360"/>
      </w:pPr>
    </w:lvl>
    <w:lvl w:ilvl="2" w:tplc="040E001B" w:tentative="1">
      <w:start w:val="1"/>
      <w:numFmt w:val="lowerRoman"/>
      <w:lvlText w:val="%3."/>
      <w:lvlJc w:val="right"/>
      <w:pPr>
        <w:ind w:left="2016" w:hanging="180"/>
      </w:pPr>
    </w:lvl>
    <w:lvl w:ilvl="3" w:tplc="040E000F" w:tentative="1">
      <w:start w:val="1"/>
      <w:numFmt w:val="decimal"/>
      <w:lvlText w:val="%4."/>
      <w:lvlJc w:val="left"/>
      <w:pPr>
        <w:ind w:left="2736" w:hanging="360"/>
      </w:pPr>
    </w:lvl>
    <w:lvl w:ilvl="4" w:tplc="040E0019" w:tentative="1">
      <w:start w:val="1"/>
      <w:numFmt w:val="lowerLetter"/>
      <w:lvlText w:val="%5."/>
      <w:lvlJc w:val="left"/>
      <w:pPr>
        <w:ind w:left="3456" w:hanging="360"/>
      </w:pPr>
    </w:lvl>
    <w:lvl w:ilvl="5" w:tplc="040E001B" w:tentative="1">
      <w:start w:val="1"/>
      <w:numFmt w:val="lowerRoman"/>
      <w:lvlText w:val="%6."/>
      <w:lvlJc w:val="right"/>
      <w:pPr>
        <w:ind w:left="4176" w:hanging="180"/>
      </w:pPr>
    </w:lvl>
    <w:lvl w:ilvl="6" w:tplc="040E000F" w:tentative="1">
      <w:start w:val="1"/>
      <w:numFmt w:val="decimal"/>
      <w:lvlText w:val="%7."/>
      <w:lvlJc w:val="left"/>
      <w:pPr>
        <w:ind w:left="4896" w:hanging="360"/>
      </w:pPr>
    </w:lvl>
    <w:lvl w:ilvl="7" w:tplc="040E0019" w:tentative="1">
      <w:start w:val="1"/>
      <w:numFmt w:val="lowerLetter"/>
      <w:lvlText w:val="%8."/>
      <w:lvlJc w:val="left"/>
      <w:pPr>
        <w:ind w:left="5616" w:hanging="360"/>
      </w:pPr>
    </w:lvl>
    <w:lvl w:ilvl="8" w:tplc="040E001B" w:tentative="1">
      <w:start w:val="1"/>
      <w:numFmt w:val="lowerRoman"/>
      <w:lvlText w:val="%9."/>
      <w:lvlJc w:val="right"/>
      <w:pPr>
        <w:ind w:left="6336" w:hanging="180"/>
      </w:pPr>
    </w:lvl>
  </w:abstractNum>
  <w:abstractNum w:abstractNumId="39" w15:restartNumberingAfterBreak="0">
    <w:nsid w:val="7AA44488"/>
    <w:multiLevelType w:val="hybridMultilevel"/>
    <w:tmpl w:val="C6DA531A"/>
    <w:lvl w:ilvl="0" w:tplc="5E3C9AF2">
      <w:start w:val="1"/>
      <w:numFmt w:val="lowerLetter"/>
      <w:lvlText w:val="%1)"/>
      <w:lvlJc w:val="left"/>
      <w:pPr>
        <w:ind w:left="430" w:hanging="215"/>
      </w:pPr>
      <w:rPr>
        <w:rFonts w:ascii="Trebuchet MS" w:eastAsia="Trebuchet MS" w:hAnsi="Trebuchet MS" w:cs="Trebuchet MS" w:hint="default"/>
        <w:spacing w:val="-1"/>
        <w:w w:val="89"/>
        <w:sz w:val="20"/>
        <w:szCs w:val="20"/>
        <w:lang w:val="hu-HU" w:eastAsia="en-US" w:bidi="ar-SA"/>
      </w:rPr>
    </w:lvl>
    <w:lvl w:ilvl="1" w:tplc="DCF2CA8A">
      <w:numFmt w:val="bullet"/>
      <w:lvlText w:val="•"/>
      <w:lvlJc w:val="left"/>
      <w:pPr>
        <w:ind w:left="1346" w:hanging="215"/>
      </w:pPr>
      <w:rPr>
        <w:rFonts w:hint="default"/>
        <w:lang w:val="hu-HU" w:eastAsia="en-US" w:bidi="ar-SA"/>
      </w:rPr>
    </w:lvl>
    <w:lvl w:ilvl="2" w:tplc="99CA5B70">
      <w:numFmt w:val="bullet"/>
      <w:lvlText w:val="•"/>
      <w:lvlJc w:val="left"/>
      <w:pPr>
        <w:ind w:left="2252" w:hanging="215"/>
      </w:pPr>
      <w:rPr>
        <w:rFonts w:hint="default"/>
        <w:lang w:val="hu-HU" w:eastAsia="en-US" w:bidi="ar-SA"/>
      </w:rPr>
    </w:lvl>
    <w:lvl w:ilvl="3" w:tplc="535A2482">
      <w:numFmt w:val="bullet"/>
      <w:lvlText w:val="•"/>
      <w:lvlJc w:val="left"/>
      <w:pPr>
        <w:ind w:left="3159" w:hanging="215"/>
      </w:pPr>
      <w:rPr>
        <w:rFonts w:hint="default"/>
        <w:lang w:val="hu-HU" w:eastAsia="en-US" w:bidi="ar-SA"/>
      </w:rPr>
    </w:lvl>
    <w:lvl w:ilvl="4" w:tplc="0BE6BC8A">
      <w:numFmt w:val="bullet"/>
      <w:lvlText w:val="•"/>
      <w:lvlJc w:val="left"/>
      <w:pPr>
        <w:ind w:left="4065" w:hanging="215"/>
      </w:pPr>
      <w:rPr>
        <w:rFonts w:hint="default"/>
        <w:lang w:val="hu-HU" w:eastAsia="en-US" w:bidi="ar-SA"/>
      </w:rPr>
    </w:lvl>
    <w:lvl w:ilvl="5" w:tplc="9704F584">
      <w:numFmt w:val="bullet"/>
      <w:lvlText w:val="•"/>
      <w:lvlJc w:val="left"/>
      <w:pPr>
        <w:ind w:left="4972" w:hanging="215"/>
      </w:pPr>
      <w:rPr>
        <w:rFonts w:hint="default"/>
        <w:lang w:val="hu-HU" w:eastAsia="en-US" w:bidi="ar-SA"/>
      </w:rPr>
    </w:lvl>
    <w:lvl w:ilvl="6" w:tplc="70C21F50">
      <w:numFmt w:val="bullet"/>
      <w:lvlText w:val="•"/>
      <w:lvlJc w:val="left"/>
      <w:pPr>
        <w:ind w:left="5878" w:hanging="215"/>
      </w:pPr>
      <w:rPr>
        <w:rFonts w:hint="default"/>
        <w:lang w:val="hu-HU" w:eastAsia="en-US" w:bidi="ar-SA"/>
      </w:rPr>
    </w:lvl>
    <w:lvl w:ilvl="7" w:tplc="CB0052AA">
      <w:numFmt w:val="bullet"/>
      <w:lvlText w:val="•"/>
      <w:lvlJc w:val="left"/>
      <w:pPr>
        <w:ind w:left="6784" w:hanging="215"/>
      </w:pPr>
      <w:rPr>
        <w:rFonts w:hint="default"/>
        <w:lang w:val="hu-HU" w:eastAsia="en-US" w:bidi="ar-SA"/>
      </w:rPr>
    </w:lvl>
    <w:lvl w:ilvl="8" w:tplc="A40CDB08">
      <w:numFmt w:val="bullet"/>
      <w:lvlText w:val="•"/>
      <w:lvlJc w:val="left"/>
      <w:pPr>
        <w:ind w:left="7691" w:hanging="215"/>
      </w:pPr>
      <w:rPr>
        <w:rFonts w:hint="default"/>
        <w:lang w:val="hu-HU" w:eastAsia="en-US" w:bidi="ar-SA"/>
      </w:rPr>
    </w:lvl>
  </w:abstractNum>
  <w:abstractNum w:abstractNumId="40" w15:restartNumberingAfterBreak="0">
    <w:nsid w:val="7B0D62EF"/>
    <w:multiLevelType w:val="hybridMultilevel"/>
    <w:tmpl w:val="E778724A"/>
    <w:lvl w:ilvl="0" w:tplc="8B0E124A">
      <w:start w:val="1"/>
      <w:numFmt w:val="upperRoman"/>
      <w:lvlText w:val="%1."/>
      <w:lvlJc w:val="left"/>
      <w:pPr>
        <w:ind w:left="4689" w:hanging="720"/>
      </w:pPr>
      <w:rPr>
        <w:rFonts w:hint="default"/>
      </w:rPr>
    </w:lvl>
    <w:lvl w:ilvl="1" w:tplc="040E0019" w:tentative="1">
      <w:start w:val="1"/>
      <w:numFmt w:val="lowerLetter"/>
      <w:lvlText w:val="%2."/>
      <w:lvlJc w:val="left"/>
      <w:pPr>
        <w:ind w:left="5049" w:hanging="360"/>
      </w:pPr>
    </w:lvl>
    <w:lvl w:ilvl="2" w:tplc="040E001B" w:tentative="1">
      <w:start w:val="1"/>
      <w:numFmt w:val="lowerRoman"/>
      <w:lvlText w:val="%3."/>
      <w:lvlJc w:val="right"/>
      <w:pPr>
        <w:ind w:left="5769" w:hanging="180"/>
      </w:pPr>
    </w:lvl>
    <w:lvl w:ilvl="3" w:tplc="040E000F" w:tentative="1">
      <w:start w:val="1"/>
      <w:numFmt w:val="decimal"/>
      <w:lvlText w:val="%4."/>
      <w:lvlJc w:val="left"/>
      <w:pPr>
        <w:ind w:left="6489" w:hanging="360"/>
      </w:pPr>
    </w:lvl>
    <w:lvl w:ilvl="4" w:tplc="040E0019" w:tentative="1">
      <w:start w:val="1"/>
      <w:numFmt w:val="lowerLetter"/>
      <w:lvlText w:val="%5."/>
      <w:lvlJc w:val="left"/>
      <w:pPr>
        <w:ind w:left="7209" w:hanging="360"/>
      </w:pPr>
    </w:lvl>
    <w:lvl w:ilvl="5" w:tplc="040E001B" w:tentative="1">
      <w:start w:val="1"/>
      <w:numFmt w:val="lowerRoman"/>
      <w:lvlText w:val="%6."/>
      <w:lvlJc w:val="right"/>
      <w:pPr>
        <w:ind w:left="7929" w:hanging="180"/>
      </w:pPr>
    </w:lvl>
    <w:lvl w:ilvl="6" w:tplc="040E000F" w:tentative="1">
      <w:start w:val="1"/>
      <w:numFmt w:val="decimal"/>
      <w:lvlText w:val="%7."/>
      <w:lvlJc w:val="left"/>
      <w:pPr>
        <w:ind w:left="8649" w:hanging="360"/>
      </w:pPr>
    </w:lvl>
    <w:lvl w:ilvl="7" w:tplc="040E0019" w:tentative="1">
      <w:start w:val="1"/>
      <w:numFmt w:val="lowerLetter"/>
      <w:lvlText w:val="%8."/>
      <w:lvlJc w:val="left"/>
      <w:pPr>
        <w:ind w:left="9369" w:hanging="360"/>
      </w:pPr>
    </w:lvl>
    <w:lvl w:ilvl="8" w:tplc="040E001B" w:tentative="1">
      <w:start w:val="1"/>
      <w:numFmt w:val="lowerRoman"/>
      <w:lvlText w:val="%9."/>
      <w:lvlJc w:val="right"/>
      <w:pPr>
        <w:ind w:left="10089" w:hanging="180"/>
      </w:pPr>
    </w:lvl>
  </w:abstractNum>
  <w:abstractNum w:abstractNumId="41" w15:restartNumberingAfterBreak="0">
    <w:nsid w:val="7B7052BE"/>
    <w:multiLevelType w:val="hybridMultilevel"/>
    <w:tmpl w:val="FE4C3B24"/>
    <w:lvl w:ilvl="0" w:tplc="C966D9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B751A06"/>
    <w:multiLevelType w:val="hybridMultilevel"/>
    <w:tmpl w:val="97226ECA"/>
    <w:lvl w:ilvl="0" w:tplc="C966D964">
      <w:start w:val="1"/>
      <w:numFmt w:val="bullet"/>
      <w:lvlText w:val=""/>
      <w:lvlJc w:val="left"/>
      <w:pPr>
        <w:ind w:left="936" w:hanging="360"/>
      </w:pPr>
      <w:rPr>
        <w:rFonts w:ascii="Symbol" w:hAnsi="Symbol" w:hint="default"/>
      </w:rPr>
    </w:lvl>
    <w:lvl w:ilvl="1" w:tplc="040E0003">
      <w:start w:val="1"/>
      <w:numFmt w:val="bullet"/>
      <w:lvlText w:val="o"/>
      <w:lvlJc w:val="left"/>
      <w:pPr>
        <w:ind w:left="1656" w:hanging="360"/>
      </w:pPr>
      <w:rPr>
        <w:rFonts w:ascii="Courier New" w:hAnsi="Courier New" w:cs="Courier New" w:hint="default"/>
      </w:rPr>
    </w:lvl>
    <w:lvl w:ilvl="2" w:tplc="040E0005">
      <w:start w:val="1"/>
      <w:numFmt w:val="bullet"/>
      <w:lvlText w:val=""/>
      <w:lvlJc w:val="left"/>
      <w:pPr>
        <w:ind w:left="2376" w:hanging="360"/>
      </w:pPr>
      <w:rPr>
        <w:rFonts w:ascii="Wingdings" w:hAnsi="Wingdings" w:hint="default"/>
      </w:rPr>
    </w:lvl>
    <w:lvl w:ilvl="3" w:tplc="040E0001">
      <w:start w:val="1"/>
      <w:numFmt w:val="bullet"/>
      <w:lvlText w:val=""/>
      <w:lvlJc w:val="left"/>
      <w:pPr>
        <w:ind w:left="3096" w:hanging="360"/>
      </w:pPr>
      <w:rPr>
        <w:rFonts w:ascii="Symbol" w:hAnsi="Symbol" w:hint="default"/>
      </w:rPr>
    </w:lvl>
    <w:lvl w:ilvl="4" w:tplc="040E0003">
      <w:start w:val="1"/>
      <w:numFmt w:val="bullet"/>
      <w:lvlText w:val="o"/>
      <w:lvlJc w:val="left"/>
      <w:pPr>
        <w:ind w:left="3816" w:hanging="360"/>
      </w:pPr>
      <w:rPr>
        <w:rFonts w:ascii="Courier New" w:hAnsi="Courier New" w:cs="Courier New" w:hint="default"/>
      </w:rPr>
    </w:lvl>
    <w:lvl w:ilvl="5" w:tplc="040E0005">
      <w:start w:val="1"/>
      <w:numFmt w:val="bullet"/>
      <w:lvlText w:val=""/>
      <w:lvlJc w:val="left"/>
      <w:pPr>
        <w:ind w:left="4536" w:hanging="360"/>
      </w:pPr>
      <w:rPr>
        <w:rFonts w:ascii="Wingdings" w:hAnsi="Wingdings" w:hint="default"/>
      </w:rPr>
    </w:lvl>
    <w:lvl w:ilvl="6" w:tplc="040E0001" w:tentative="1">
      <w:start w:val="1"/>
      <w:numFmt w:val="bullet"/>
      <w:lvlText w:val=""/>
      <w:lvlJc w:val="left"/>
      <w:pPr>
        <w:ind w:left="5256" w:hanging="360"/>
      </w:pPr>
      <w:rPr>
        <w:rFonts w:ascii="Symbol" w:hAnsi="Symbol" w:hint="default"/>
      </w:rPr>
    </w:lvl>
    <w:lvl w:ilvl="7" w:tplc="040E0003" w:tentative="1">
      <w:start w:val="1"/>
      <w:numFmt w:val="bullet"/>
      <w:lvlText w:val="o"/>
      <w:lvlJc w:val="left"/>
      <w:pPr>
        <w:ind w:left="5976" w:hanging="360"/>
      </w:pPr>
      <w:rPr>
        <w:rFonts w:ascii="Courier New" w:hAnsi="Courier New" w:cs="Courier New" w:hint="default"/>
      </w:rPr>
    </w:lvl>
    <w:lvl w:ilvl="8" w:tplc="040E0005" w:tentative="1">
      <w:start w:val="1"/>
      <w:numFmt w:val="bullet"/>
      <w:lvlText w:val=""/>
      <w:lvlJc w:val="left"/>
      <w:pPr>
        <w:ind w:left="6696" w:hanging="360"/>
      </w:pPr>
      <w:rPr>
        <w:rFonts w:ascii="Wingdings" w:hAnsi="Wingdings" w:hint="default"/>
      </w:rPr>
    </w:lvl>
  </w:abstractNum>
  <w:num w:numId="1">
    <w:abstractNumId w:val="7"/>
  </w:num>
  <w:num w:numId="2">
    <w:abstractNumId w:val="13"/>
  </w:num>
  <w:num w:numId="3">
    <w:abstractNumId w:val="2"/>
  </w:num>
  <w:num w:numId="4">
    <w:abstractNumId w:val="18"/>
  </w:num>
  <w:num w:numId="5">
    <w:abstractNumId w:val="9"/>
  </w:num>
  <w:num w:numId="6">
    <w:abstractNumId w:val="15"/>
  </w:num>
  <w:num w:numId="7">
    <w:abstractNumId w:val="26"/>
  </w:num>
  <w:num w:numId="8">
    <w:abstractNumId w:val="39"/>
  </w:num>
  <w:num w:numId="9">
    <w:abstractNumId w:val="8"/>
  </w:num>
  <w:num w:numId="10">
    <w:abstractNumId w:val="17"/>
  </w:num>
  <w:num w:numId="11">
    <w:abstractNumId w:val="38"/>
  </w:num>
  <w:num w:numId="12">
    <w:abstractNumId w:val="33"/>
  </w:num>
  <w:num w:numId="13">
    <w:abstractNumId w:val="27"/>
  </w:num>
  <w:num w:numId="14">
    <w:abstractNumId w:val="14"/>
  </w:num>
  <w:num w:numId="15">
    <w:abstractNumId w:val="31"/>
  </w:num>
  <w:num w:numId="16">
    <w:abstractNumId w:val="3"/>
  </w:num>
  <w:num w:numId="17">
    <w:abstractNumId w:val="29"/>
  </w:num>
  <w:num w:numId="18">
    <w:abstractNumId w:val="42"/>
  </w:num>
  <w:num w:numId="19">
    <w:abstractNumId w:val="23"/>
  </w:num>
  <w:num w:numId="20">
    <w:abstractNumId w:val="41"/>
  </w:num>
  <w:num w:numId="21">
    <w:abstractNumId w:val="19"/>
  </w:num>
  <w:num w:numId="22">
    <w:abstractNumId w:val="34"/>
  </w:num>
  <w:num w:numId="23">
    <w:abstractNumId w:val="4"/>
  </w:num>
  <w:num w:numId="24">
    <w:abstractNumId w:val="1"/>
  </w:num>
  <w:num w:numId="25">
    <w:abstractNumId w:val="24"/>
  </w:num>
  <w:num w:numId="26">
    <w:abstractNumId w:val="35"/>
  </w:num>
  <w:num w:numId="27">
    <w:abstractNumId w:val="22"/>
  </w:num>
  <w:num w:numId="28">
    <w:abstractNumId w:val="5"/>
  </w:num>
  <w:num w:numId="29">
    <w:abstractNumId w:val="20"/>
  </w:num>
  <w:num w:numId="30">
    <w:abstractNumId w:val="16"/>
  </w:num>
  <w:num w:numId="31">
    <w:abstractNumId w:val="37"/>
  </w:num>
  <w:num w:numId="32">
    <w:abstractNumId w:val="21"/>
  </w:num>
  <w:num w:numId="33">
    <w:abstractNumId w:val="40"/>
  </w:num>
  <w:num w:numId="34">
    <w:abstractNumId w:val="11"/>
  </w:num>
  <w:num w:numId="35">
    <w:abstractNumId w:val="0"/>
  </w:num>
  <w:num w:numId="36">
    <w:abstractNumId w:val="12"/>
  </w:num>
  <w:num w:numId="37">
    <w:abstractNumId w:val="10"/>
  </w:num>
  <w:num w:numId="38">
    <w:abstractNumId w:val="32"/>
  </w:num>
  <w:num w:numId="39">
    <w:abstractNumId w:val="28"/>
  </w:num>
  <w:num w:numId="40">
    <w:abstractNumId w:val="6"/>
  </w:num>
  <w:num w:numId="41">
    <w:abstractNumId w:val="36"/>
  </w:num>
  <w:num w:numId="42">
    <w:abstractNumId w:val="2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hyphenationZone w:val="425"/>
  <w:characterSpacingControl w:val="doNotCompress"/>
  <w:compat>
    <w:compatSetting w:name="compatibilityMode" w:uri="http://schemas.microsoft.com/office/word" w:val="12"/>
  </w:compat>
  <w:rsids>
    <w:rsidRoot w:val="001D2DD4"/>
    <w:rsid w:val="00033298"/>
    <w:rsid w:val="001D2DD4"/>
    <w:rsid w:val="001E4656"/>
    <w:rsid w:val="002418DD"/>
    <w:rsid w:val="00291EA8"/>
    <w:rsid w:val="002F22B1"/>
    <w:rsid w:val="002F5874"/>
    <w:rsid w:val="00403324"/>
    <w:rsid w:val="00411ADA"/>
    <w:rsid w:val="00584074"/>
    <w:rsid w:val="00873541"/>
    <w:rsid w:val="00BD133F"/>
    <w:rsid w:val="00C148CD"/>
    <w:rsid w:val="00C5650A"/>
    <w:rsid w:val="00C729A1"/>
    <w:rsid w:val="00C9735B"/>
    <w:rsid w:val="00CF41AC"/>
    <w:rsid w:val="00DB0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C5F748C-0F9F-45DA-BA0D-AADB9F27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1D2DD4"/>
    <w:pPr>
      <w:widowControl w:val="0"/>
      <w:autoSpaceDE w:val="0"/>
      <w:autoSpaceDN w:val="0"/>
      <w:spacing w:after="0" w:line="240" w:lineRule="auto"/>
    </w:pPr>
    <w:rPr>
      <w:rFonts w:ascii="Garamond" w:hAnsi="Garamond" w:cstheme="minorHAnsi"/>
      <w:kern w:val="0"/>
      <w:sz w:val="24"/>
      <w:szCs w:val="24"/>
    </w:rPr>
  </w:style>
  <w:style w:type="paragraph" w:styleId="Cmsor1">
    <w:name w:val="heading 1"/>
    <w:basedOn w:val="Norml"/>
    <w:link w:val="Cmsor1Char"/>
    <w:uiPriority w:val="1"/>
    <w:qFormat/>
    <w:rsid w:val="001D2DD4"/>
    <w:pPr>
      <w:ind w:left="642"/>
      <w:outlineLvl w:val="0"/>
    </w:pPr>
    <w:rPr>
      <w:rFonts w:ascii="Arial" w:eastAsia="Arial" w:hAnsi="Arial" w:cs="Arial"/>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1D2DD4"/>
    <w:rPr>
      <w:rFonts w:ascii="Arial" w:eastAsia="Arial" w:hAnsi="Arial" w:cs="Arial"/>
      <w:b/>
      <w:bCs/>
      <w:kern w:val="0"/>
      <w:sz w:val="20"/>
      <w:szCs w:val="20"/>
    </w:rPr>
  </w:style>
  <w:style w:type="table" w:customStyle="1" w:styleId="TableNormal1">
    <w:name w:val="Table Normal1"/>
    <w:uiPriority w:val="2"/>
    <w:semiHidden/>
    <w:unhideWhenUsed/>
    <w:qFormat/>
    <w:rsid w:val="001D2DD4"/>
    <w:pPr>
      <w:widowControl w:val="0"/>
      <w:autoSpaceDE w:val="0"/>
      <w:autoSpaceDN w:val="0"/>
      <w:spacing w:after="0" w:line="240" w:lineRule="auto"/>
    </w:pPr>
    <w:rPr>
      <w:rFonts w:ascii="Garamond" w:hAnsi="Garamond" w:cstheme="minorHAnsi"/>
      <w:kern w:val="0"/>
      <w:sz w:val="24"/>
      <w:szCs w:val="24"/>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1D2DD4"/>
    <w:pPr>
      <w:ind w:left="216" w:firstLine="204"/>
      <w:jc w:val="both"/>
    </w:pPr>
    <w:rPr>
      <w:sz w:val="20"/>
      <w:szCs w:val="20"/>
    </w:rPr>
  </w:style>
  <w:style w:type="character" w:customStyle="1" w:styleId="SzvegtrzsChar">
    <w:name w:val="Szövegtörzs Char"/>
    <w:basedOn w:val="Bekezdsalapbettpusa"/>
    <w:link w:val="Szvegtrzs"/>
    <w:uiPriority w:val="1"/>
    <w:rsid w:val="001D2DD4"/>
    <w:rPr>
      <w:rFonts w:ascii="Garamond" w:hAnsi="Garamond" w:cstheme="minorHAnsi"/>
      <w:kern w:val="0"/>
      <w:sz w:val="20"/>
      <w:szCs w:val="20"/>
    </w:rPr>
  </w:style>
  <w:style w:type="paragraph" w:styleId="Cm">
    <w:name w:val="Title"/>
    <w:basedOn w:val="Norml"/>
    <w:link w:val="CmChar"/>
    <w:uiPriority w:val="1"/>
    <w:qFormat/>
    <w:rsid w:val="001D2DD4"/>
    <w:pPr>
      <w:spacing w:before="93"/>
      <w:ind w:left="1971" w:right="1971"/>
      <w:jc w:val="center"/>
    </w:pPr>
    <w:rPr>
      <w:rFonts w:ascii="Arial" w:eastAsia="Arial" w:hAnsi="Arial" w:cs="Arial"/>
      <w:b/>
      <w:bCs/>
      <w:sz w:val="28"/>
      <w:szCs w:val="28"/>
    </w:rPr>
  </w:style>
  <w:style w:type="character" w:customStyle="1" w:styleId="CmChar">
    <w:name w:val="Cím Char"/>
    <w:basedOn w:val="Bekezdsalapbettpusa"/>
    <w:link w:val="Cm"/>
    <w:uiPriority w:val="1"/>
    <w:rsid w:val="001D2DD4"/>
    <w:rPr>
      <w:rFonts w:ascii="Arial" w:eastAsia="Arial" w:hAnsi="Arial" w:cs="Arial"/>
      <w:b/>
      <w:bCs/>
      <w:kern w:val="0"/>
      <w:sz w:val="28"/>
      <w:szCs w:val="28"/>
    </w:rPr>
  </w:style>
  <w:style w:type="paragraph" w:styleId="Listaszerbekezds">
    <w:name w:val="List Paragraph"/>
    <w:basedOn w:val="Norml"/>
    <w:uiPriority w:val="1"/>
    <w:qFormat/>
    <w:rsid w:val="001D2DD4"/>
    <w:pPr>
      <w:ind w:left="216" w:right="213" w:firstLine="204"/>
      <w:jc w:val="both"/>
    </w:pPr>
  </w:style>
  <w:style w:type="paragraph" w:customStyle="1" w:styleId="TableParagraph">
    <w:name w:val="Table Paragraph"/>
    <w:basedOn w:val="Norml"/>
    <w:uiPriority w:val="1"/>
    <w:qFormat/>
    <w:rsid w:val="001D2DD4"/>
  </w:style>
  <w:style w:type="character" w:styleId="Hiperhivatkozs">
    <w:name w:val="Hyperlink"/>
    <w:basedOn w:val="Bekezdsalapbettpusa"/>
    <w:uiPriority w:val="99"/>
    <w:unhideWhenUsed/>
    <w:rsid w:val="001D2DD4"/>
    <w:rPr>
      <w:color w:val="0000FF" w:themeColor="hyperlink"/>
      <w:u w:val="single"/>
    </w:rPr>
  </w:style>
  <w:style w:type="paragraph" w:styleId="Buborkszveg">
    <w:name w:val="Balloon Text"/>
    <w:basedOn w:val="Norml"/>
    <w:link w:val="BuborkszvegChar"/>
    <w:uiPriority w:val="99"/>
    <w:semiHidden/>
    <w:unhideWhenUsed/>
    <w:rsid w:val="001D2DD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D2DD4"/>
    <w:rPr>
      <w:rFonts w:ascii="Segoe UI" w:hAnsi="Segoe UI" w:cs="Segoe UI"/>
      <w:kern w:val="0"/>
      <w:sz w:val="18"/>
      <w:szCs w:val="18"/>
    </w:rPr>
  </w:style>
  <w:style w:type="character" w:styleId="Helyrzszveg">
    <w:name w:val="Placeholder Text"/>
    <w:basedOn w:val="Bekezdsalapbettpusa"/>
    <w:uiPriority w:val="99"/>
    <w:semiHidden/>
    <w:rsid w:val="001D2DD4"/>
    <w:rPr>
      <w:color w:val="808080"/>
    </w:rPr>
  </w:style>
  <w:style w:type="paragraph" w:styleId="lfej">
    <w:name w:val="header"/>
    <w:basedOn w:val="Norml"/>
    <w:link w:val="lfejChar"/>
    <w:uiPriority w:val="99"/>
    <w:unhideWhenUsed/>
    <w:rsid w:val="001D2DD4"/>
    <w:pPr>
      <w:widowControl/>
      <w:tabs>
        <w:tab w:val="center" w:pos="4536"/>
        <w:tab w:val="right" w:pos="9072"/>
      </w:tabs>
      <w:autoSpaceDE/>
      <w:autoSpaceDN/>
    </w:pPr>
  </w:style>
  <w:style w:type="character" w:customStyle="1" w:styleId="lfejChar">
    <w:name w:val="Élőfej Char"/>
    <w:basedOn w:val="Bekezdsalapbettpusa"/>
    <w:link w:val="lfej"/>
    <w:uiPriority w:val="99"/>
    <w:rsid w:val="001D2DD4"/>
    <w:rPr>
      <w:rFonts w:ascii="Garamond" w:hAnsi="Garamond" w:cstheme="minorHAnsi"/>
      <w:kern w:val="0"/>
      <w:sz w:val="24"/>
      <w:szCs w:val="24"/>
    </w:rPr>
  </w:style>
  <w:style w:type="character" w:customStyle="1" w:styleId="Stlus1">
    <w:name w:val="Stílus1"/>
    <w:basedOn w:val="Bekezdsalapbettpusa"/>
    <w:uiPriority w:val="1"/>
    <w:rsid w:val="001D2DD4"/>
    <w:rPr>
      <w:rFonts w:ascii="Calibri" w:hAnsi="Calibri"/>
      <w:b/>
      <w:caps w:val="0"/>
      <w:smallCaps/>
      <w:strike w:val="0"/>
      <w:dstrike w:val="0"/>
      <w:vanish w:val="0"/>
      <w:color w:val="A21D21"/>
      <w:sz w:val="56"/>
      <w:vertAlign w:val="baseline"/>
    </w:rPr>
  </w:style>
  <w:style w:type="character" w:customStyle="1" w:styleId="Stlus2">
    <w:name w:val="Stílus2"/>
    <w:basedOn w:val="Bekezdsalapbettpusa"/>
    <w:uiPriority w:val="1"/>
    <w:rsid w:val="001D2DD4"/>
    <w:rPr>
      <w:rFonts w:ascii="Calibri" w:hAnsi="Calibri"/>
      <w:caps w:val="0"/>
      <w:smallCaps/>
      <w:strike w:val="0"/>
      <w:dstrike w:val="0"/>
      <w:vanish w:val="0"/>
      <w:color w:val="A21D21"/>
      <w:sz w:val="32"/>
      <w:vertAlign w:val="baseline"/>
    </w:rPr>
  </w:style>
  <w:style w:type="character" w:customStyle="1" w:styleId="Stlus3">
    <w:name w:val="Stílus3"/>
    <w:basedOn w:val="Bekezdsalapbettpusa"/>
    <w:uiPriority w:val="1"/>
    <w:rsid w:val="001D2DD4"/>
    <w:rPr>
      <w:rFonts w:ascii="Calibri" w:hAnsi="Calibri"/>
      <w:b/>
      <w:caps w:val="0"/>
      <w:smallCaps/>
      <w:strike w:val="0"/>
      <w:dstrike w:val="0"/>
      <w:vanish w:val="0"/>
      <w:color w:val="A21D21"/>
      <w:sz w:val="32"/>
      <w:vertAlign w:val="baseline"/>
    </w:rPr>
  </w:style>
  <w:style w:type="character" w:customStyle="1" w:styleId="Stlus4">
    <w:name w:val="Stílus4"/>
    <w:basedOn w:val="Bekezdsalapbettpusa"/>
    <w:uiPriority w:val="1"/>
    <w:rsid w:val="001D2DD4"/>
    <w:rPr>
      <w:rFonts w:asciiTheme="minorHAnsi" w:hAnsiTheme="minorHAnsi"/>
      <w:b/>
      <w:sz w:val="28"/>
    </w:rPr>
  </w:style>
  <w:style w:type="character" w:styleId="Jegyzethivatkozs">
    <w:name w:val="annotation reference"/>
    <w:basedOn w:val="Bekezdsalapbettpusa"/>
    <w:uiPriority w:val="99"/>
    <w:semiHidden/>
    <w:unhideWhenUsed/>
    <w:rsid w:val="001D2DD4"/>
    <w:rPr>
      <w:sz w:val="16"/>
      <w:szCs w:val="16"/>
    </w:rPr>
  </w:style>
  <w:style w:type="paragraph" w:styleId="Jegyzetszveg">
    <w:name w:val="annotation text"/>
    <w:basedOn w:val="Norml"/>
    <w:link w:val="JegyzetszvegChar"/>
    <w:uiPriority w:val="99"/>
    <w:semiHidden/>
    <w:unhideWhenUsed/>
    <w:rsid w:val="001D2DD4"/>
    <w:rPr>
      <w:sz w:val="20"/>
      <w:szCs w:val="20"/>
    </w:rPr>
  </w:style>
  <w:style w:type="character" w:customStyle="1" w:styleId="JegyzetszvegChar">
    <w:name w:val="Jegyzetszöveg Char"/>
    <w:basedOn w:val="Bekezdsalapbettpusa"/>
    <w:link w:val="Jegyzetszveg"/>
    <w:uiPriority w:val="99"/>
    <w:semiHidden/>
    <w:rsid w:val="001D2DD4"/>
    <w:rPr>
      <w:rFonts w:ascii="Garamond" w:hAnsi="Garamond" w:cstheme="minorHAnsi"/>
      <w:kern w:val="0"/>
      <w:sz w:val="20"/>
      <w:szCs w:val="20"/>
    </w:rPr>
  </w:style>
  <w:style w:type="paragraph" w:styleId="Megjegyzstrgya">
    <w:name w:val="annotation subject"/>
    <w:basedOn w:val="Jegyzetszveg"/>
    <w:next w:val="Jegyzetszveg"/>
    <w:link w:val="MegjegyzstrgyaChar"/>
    <w:uiPriority w:val="99"/>
    <w:semiHidden/>
    <w:unhideWhenUsed/>
    <w:rsid w:val="001D2DD4"/>
    <w:rPr>
      <w:b/>
      <w:bCs/>
    </w:rPr>
  </w:style>
  <w:style w:type="character" w:customStyle="1" w:styleId="MegjegyzstrgyaChar">
    <w:name w:val="Megjegyzés tárgya Char"/>
    <w:basedOn w:val="JegyzetszvegChar"/>
    <w:link w:val="Megjegyzstrgya"/>
    <w:uiPriority w:val="99"/>
    <w:semiHidden/>
    <w:rsid w:val="001D2DD4"/>
    <w:rPr>
      <w:rFonts w:ascii="Garamond" w:hAnsi="Garamond" w:cstheme="minorHAnsi"/>
      <w:b/>
      <w:bCs/>
      <w:kern w:val="0"/>
      <w:sz w:val="20"/>
      <w:szCs w:val="20"/>
    </w:rPr>
  </w:style>
  <w:style w:type="paragraph" w:styleId="llb">
    <w:name w:val="footer"/>
    <w:basedOn w:val="Norml"/>
    <w:link w:val="llbChar"/>
    <w:uiPriority w:val="99"/>
    <w:unhideWhenUsed/>
    <w:rsid w:val="001D2DD4"/>
    <w:pPr>
      <w:tabs>
        <w:tab w:val="center" w:pos="4536"/>
        <w:tab w:val="right" w:pos="9072"/>
      </w:tabs>
    </w:pPr>
  </w:style>
  <w:style w:type="character" w:customStyle="1" w:styleId="llbChar">
    <w:name w:val="Élőláb Char"/>
    <w:basedOn w:val="Bekezdsalapbettpusa"/>
    <w:link w:val="llb"/>
    <w:uiPriority w:val="99"/>
    <w:rsid w:val="001D2DD4"/>
    <w:rPr>
      <w:rFonts w:ascii="Garamond" w:hAnsi="Garamond" w:cstheme="minorHAnsi"/>
      <w:kern w:val="0"/>
      <w:sz w:val="24"/>
      <w:szCs w:val="24"/>
    </w:rPr>
  </w:style>
  <w:style w:type="paragraph" w:styleId="Vltozat">
    <w:name w:val="Revision"/>
    <w:hidden/>
    <w:uiPriority w:val="99"/>
    <w:semiHidden/>
    <w:rsid w:val="001D2DD4"/>
    <w:pPr>
      <w:spacing w:after="0" w:line="240" w:lineRule="auto"/>
    </w:pPr>
    <w:rPr>
      <w:rFonts w:ascii="Garamond" w:hAnsi="Garamond" w:cs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nasz@epss.hun-ren.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nasz@epss.hun-ren.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83D843-3104-4B6C-97A4-738C6D86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7063</Words>
  <Characters>48738</Characters>
  <Application>Microsoft Office Word</Application>
  <DocSecurity>0</DocSecurity>
  <Lines>406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Gáborné Bányai</dc:creator>
  <cp:lastModifiedBy>Bányai Ilona</cp:lastModifiedBy>
  <cp:revision>12</cp:revision>
  <dcterms:created xsi:type="dcterms:W3CDTF">2023-12-15T09:03:00Z</dcterms:created>
  <dcterms:modified xsi:type="dcterms:W3CDTF">2024-11-15T15:59:00Z</dcterms:modified>
</cp:coreProperties>
</file>